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1AFA1" w14:textId="0A32B0E9" w:rsidR="00C72AD2" w:rsidRDefault="00C72AD2" w:rsidP="00C72AD2">
      <w:pPr>
        <w:spacing w:after="600"/>
        <w:jc w:val="center"/>
        <w:rPr>
          <w:rFonts w:ascii="Arial" w:eastAsia="Arial" w:hAnsi="Arial" w:cs="Arial"/>
          <w:b/>
          <w:smallCaps/>
          <w:sz w:val="36"/>
          <w:szCs w:val="36"/>
        </w:rPr>
      </w:pPr>
      <w:r>
        <w:rPr>
          <w:noProof/>
        </w:rPr>
        <w:drawing>
          <wp:inline distT="0" distB="0" distL="0" distR="0" wp14:anchorId="4459F40B" wp14:editId="691BC8DD">
            <wp:extent cx="5731510" cy="4036695"/>
            <wp:effectExtent l="0" t="0" r="2540" b="1905"/>
            <wp:docPr id="1560336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36723" name=""/>
                    <pic:cNvPicPr/>
                  </pic:nvPicPr>
                  <pic:blipFill>
                    <a:blip r:embed="rId10"/>
                    <a:stretch>
                      <a:fillRect/>
                    </a:stretch>
                  </pic:blipFill>
                  <pic:spPr>
                    <a:xfrm>
                      <a:off x="0" y="0"/>
                      <a:ext cx="5731510" cy="4036695"/>
                    </a:xfrm>
                    <a:prstGeom prst="rect">
                      <a:avLst/>
                    </a:prstGeom>
                  </pic:spPr>
                </pic:pic>
              </a:graphicData>
            </a:graphic>
          </wp:inline>
        </w:drawing>
      </w:r>
    </w:p>
    <w:p w14:paraId="419EEDA0" w14:textId="070E4209" w:rsidR="003E5082" w:rsidRDefault="00E0307F">
      <w:pPr>
        <w:spacing w:after="600"/>
        <w:rPr>
          <w:b/>
          <w:smallCaps/>
          <w:sz w:val="62"/>
          <w:szCs w:val="62"/>
        </w:rPr>
      </w:pPr>
      <w:r>
        <w:rPr>
          <w:b/>
          <w:smallCaps/>
          <w:sz w:val="62"/>
          <w:szCs w:val="62"/>
        </w:rPr>
        <w:t xml:space="preserve">            </w:t>
      </w:r>
      <w:r w:rsidR="002C647B">
        <w:rPr>
          <w:b/>
          <w:smallCaps/>
          <w:sz w:val="62"/>
          <w:szCs w:val="62"/>
        </w:rPr>
        <w:t xml:space="preserve"> </w:t>
      </w:r>
      <w:r>
        <w:rPr>
          <w:b/>
          <w:smallCaps/>
          <w:sz w:val="62"/>
          <w:szCs w:val="62"/>
        </w:rPr>
        <w:t xml:space="preserve"> CODE OF PRACTICE</w:t>
      </w:r>
    </w:p>
    <w:p w14:paraId="090EEEFE" w14:textId="77777777" w:rsidR="003E5082" w:rsidRDefault="00E0307F">
      <w:pPr>
        <w:pBdr>
          <w:bottom w:val="single" w:sz="6" w:space="1" w:color="4F6228"/>
        </w:pBdr>
        <w:spacing w:after="240"/>
        <w:ind w:left="567" w:right="567"/>
        <w:jc w:val="center"/>
        <w:rPr>
          <w:b/>
          <w:color w:val="869D69"/>
          <w:sz w:val="72"/>
          <w:szCs w:val="72"/>
        </w:rPr>
      </w:pPr>
      <w:r>
        <w:rPr>
          <w:b/>
          <w:color w:val="869D69"/>
          <w:sz w:val="72"/>
          <w:szCs w:val="72"/>
        </w:rPr>
        <w:t>For the Application of Nutrients in New Zealand</w:t>
      </w:r>
    </w:p>
    <w:p w14:paraId="48372CA7" w14:textId="5AC44021" w:rsidR="00AD758E" w:rsidRDefault="00E0307F" w:rsidP="00A76E67">
      <w:pPr>
        <w:spacing w:before="960" w:after="1680"/>
        <w:jc w:val="center"/>
        <w:rPr>
          <w:b/>
          <w:sz w:val="50"/>
          <w:szCs w:val="50"/>
        </w:rPr>
      </w:pPr>
      <w:r>
        <w:rPr>
          <w:b/>
          <w:sz w:val="50"/>
          <w:szCs w:val="50"/>
        </w:rPr>
        <w:t>The Spreadmark Code of Practice</w:t>
      </w:r>
    </w:p>
    <w:p w14:paraId="556D3E4E" w14:textId="77777777" w:rsidR="001B5F84" w:rsidRPr="00A76E67" w:rsidRDefault="001B5F84" w:rsidP="00A76E67">
      <w:pPr>
        <w:spacing w:before="960" w:after="1680"/>
        <w:jc w:val="center"/>
        <w:rPr>
          <w:b/>
          <w:sz w:val="50"/>
          <w:szCs w:val="50"/>
        </w:rPr>
      </w:pPr>
    </w:p>
    <w:p w14:paraId="59B8B5CB" w14:textId="77777777" w:rsidR="00613AB2" w:rsidRPr="00613AB2" w:rsidRDefault="00613AB2" w:rsidP="00613AB2">
      <w:pPr>
        <w:shd w:val="clear" w:color="auto" w:fill="FFFFFF"/>
        <w:spacing w:after="0" w:line="240" w:lineRule="auto"/>
        <w:jc w:val="both"/>
        <w:rPr>
          <w:rFonts w:eastAsia="Times New Roman"/>
          <w:color w:val="222222"/>
        </w:rPr>
      </w:pPr>
      <w:r w:rsidRPr="00613AB2">
        <w:rPr>
          <w:rFonts w:eastAsia="Times New Roman"/>
          <w:color w:val="222222"/>
        </w:rPr>
        <w:t> </w:t>
      </w:r>
    </w:p>
    <w:p w14:paraId="4047A4CC" w14:textId="4B28F688" w:rsidR="003E5082" w:rsidRPr="00545F1A" w:rsidRDefault="00613AB2" w:rsidP="00545F1A">
      <w:pPr>
        <w:shd w:val="clear" w:color="auto" w:fill="FFFFFF"/>
        <w:spacing w:after="0" w:line="240" w:lineRule="auto"/>
        <w:jc w:val="both"/>
        <w:rPr>
          <w:rFonts w:eastAsia="Times New Roman"/>
          <w:color w:val="222222"/>
        </w:rPr>
      </w:pPr>
      <w:r w:rsidRPr="00613AB2">
        <w:rPr>
          <w:rFonts w:eastAsia="Times New Roman"/>
          <w:color w:val="222222"/>
        </w:rPr>
        <w:t> </w:t>
      </w:r>
    </w:p>
    <w:p w14:paraId="6AF69147" w14:textId="77777777" w:rsidR="004F2897" w:rsidRDefault="004F2897">
      <w:pPr>
        <w:rPr>
          <w:b/>
        </w:rPr>
      </w:pPr>
    </w:p>
    <w:p w14:paraId="4F41F8CD" w14:textId="77777777" w:rsidR="004F2897" w:rsidRDefault="004F2897">
      <w:pPr>
        <w:rPr>
          <w:b/>
        </w:rPr>
      </w:pPr>
    </w:p>
    <w:p w14:paraId="1789E9C6" w14:textId="5CDAC199" w:rsidR="003E5082" w:rsidRDefault="00E0307F">
      <w:pPr>
        <w:rPr>
          <w:b/>
        </w:rPr>
      </w:pPr>
      <w:r>
        <w:rPr>
          <w:b/>
        </w:rPr>
        <w:t>Copyright Notice</w:t>
      </w:r>
    </w:p>
    <w:p w14:paraId="20DA1C3C" w14:textId="5FD78D95" w:rsidR="003E5082" w:rsidRDefault="007B5121" w:rsidP="007B5121">
      <w:pPr>
        <w:shd w:val="clear" w:color="auto" w:fill="FFFFFF"/>
        <w:spacing w:after="0" w:line="240" w:lineRule="auto"/>
        <w:jc w:val="both"/>
        <w:rPr>
          <w:rFonts w:eastAsia="Times New Roman"/>
          <w:color w:val="222222"/>
        </w:rPr>
      </w:pPr>
      <w:r>
        <w:t>T</w:t>
      </w:r>
      <w:r w:rsidR="00FF2274" w:rsidRPr="00613AB2">
        <w:rPr>
          <w:rFonts w:eastAsia="Times New Roman"/>
          <w:color w:val="222222"/>
        </w:rPr>
        <w:t>he term SPREADMARK® and associated logo are owned by Groundspread NZ (NZGFA). </w:t>
      </w:r>
      <w:r w:rsidR="00FF2274" w:rsidRPr="00613AB2">
        <w:rPr>
          <w:rFonts w:eastAsia="Times New Roman"/>
          <w:color w:val="222222"/>
          <w:lang w:val="en-US"/>
        </w:rPr>
        <w:t>As the owner of the registered trademark, Groundspread NZ holds exclusive rights in New Zealand to use the registered trademark, authorise other persons to use the registered trademark, and assign or transmit the registered trademark to another. Any use of the </w:t>
      </w:r>
      <w:r w:rsidR="00FF2274" w:rsidRPr="00613AB2">
        <w:rPr>
          <w:rFonts w:eastAsia="Times New Roman"/>
          <w:color w:val="222222"/>
        </w:rPr>
        <w:t>SPREADMARK® wording or logo should be authorised by contacting the Executive Officer of Groundspread NZ (</w:t>
      </w:r>
      <w:hyperlink r:id="rId11" w:tgtFrame="_blank" w:history="1">
        <w:r w:rsidR="00FF2274" w:rsidRPr="00613AB2">
          <w:rPr>
            <w:rFonts w:eastAsia="Times New Roman"/>
            <w:color w:val="1155CC"/>
            <w:u w:val="single"/>
          </w:rPr>
          <w:t>eo@groundspreadnz.com</w:t>
        </w:r>
      </w:hyperlink>
      <w:r w:rsidR="00FF2274" w:rsidRPr="00613AB2">
        <w:rPr>
          <w:rFonts w:eastAsia="Times New Roman"/>
          <w:color w:val="222222"/>
        </w:rPr>
        <w:t>).</w:t>
      </w:r>
    </w:p>
    <w:p w14:paraId="46CA2095" w14:textId="77777777" w:rsidR="007B5121" w:rsidRPr="007B5121" w:rsidRDefault="007B5121" w:rsidP="007B5121">
      <w:pPr>
        <w:shd w:val="clear" w:color="auto" w:fill="FFFFFF"/>
        <w:spacing w:after="0" w:line="240" w:lineRule="auto"/>
        <w:jc w:val="both"/>
        <w:rPr>
          <w:rFonts w:eastAsia="Times New Roman"/>
          <w:color w:val="222222"/>
        </w:rPr>
      </w:pPr>
    </w:p>
    <w:p w14:paraId="6A79F253" w14:textId="1863C3FD" w:rsidR="003E5082" w:rsidRDefault="00E0307F">
      <w:pPr>
        <w:jc w:val="both"/>
      </w:pPr>
      <w:r>
        <w:t>The contents of this publication</w:t>
      </w:r>
      <w:r w:rsidR="00DC145B">
        <w:t xml:space="preserve"> </w:t>
      </w:r>
      <w:r>
        <w:t>may be reproduced or transmitted in any form for personal, educational or research purposes, provided that the source of the materials is duly acknowledged as the Fertiliser Quality Council of New Zealand.</w:t>
      </w:r>
    </w:p>
    <w:p w14:paraId="635253C2" w14:textId="35B47AD5" w:rsidR="003E5082" w:rsidRDefault="00E0307F">
      <w:pPr>
        <w:jc w:val="both"/>
      </w:pPr>
      <w:r>
        <w:t xml:space="preserve">Otherwise, no reproduction or transmission of the contents of the publication may be made, either electronically or in hard copy form, without the express written consent of the Fertiliser Quality Council of New Zealand as the copyright holder. If you wish to use the contents of the publication in any manner other than as described </w:t>
      </w:r>
      <w:r w:rsidR="00947C72">
        <w:t>above,</w:t>
      </w:r>
      <w:r>
        <w:t xml:space="preserve"> please contact the Executive Director of the Fertiliser Quality Council of New Zealand.</w:t>
      </w:r>
    </w:p>
    <w:p w14:paraId="03BEDF8E" w14:textId="77777777" w:rsidR="004F2897" w:rsidRDefault="004F2897" w:rsidP="008A16B0">
      <w:pPr>
        <w:spacing w:before="120" w:after="240"/>
      </w:pPr>
    </w:p>
    <w:p w14:paraId="3D07360B" w14:textId="77777777" w:rsidR="004F2897" w:rsidRDefault="004F2897" w:rsidP="008A16B0">
      <w:pPr>
        <w:spacing w:before="120" w:after="240"/>
      </w:pPr>
    </w:p>
    <w:p w14:paraId="66E346F1" w14:textId="1F9704E0" w:rsidR="003E5082" w:rsidRDefault="00E0307F" w:rsidP="008A16B0">
      <w:pPr>
        <w:spacing w:before="120" w:after="240"/>
        <w:rPr>
          <w:b/>
        </w:rPr>
      </w:pPr>
      <w:r>
        <w:rPr>
          <w:b/>
        </w:rPr>
        <w:t>Document control</w:t>
      </w:r>
    </w:p>
    <w:p w14:paraId="38258589" w14:textId="4DB0936D" w:rsidR="003E5082" w:rsidRDefault="00E0307F">
      <w:pPr>
        <w:pBdr>
          <w:top w:val="nil"/>
          <w:left w:val="nil"/>
          <w:bottom w:val="nil"/>
          <w:right w:val="nil"/>
          <w:between w:val="nil"/>
        </w:pBdr>
        <w:jc w:val="both"/>
      </w:pPr>
      <w:r>
        <w:t>All of the documents in the Spreadmark Code of Practice will be controlled. Each part of the Code and associated booklets will have the name, version date and page number.</w:t>
      </w:r>
    </w:p>
    <w:p w14:paraId="1280A786" w14:textId="0A148ECD" w:rsidR="003E5082" w:rsidRDefault="00E0307F">
      <w:pPr>
        <w:pBdr>
          <w:top w:val="nil"/>
          <w:left w:val="nil"/>
          <w:bottom w:val="nil"/>
          <w:right w:val="nil"/>
          <w:between w:val="nil"/>
        </w:pBdr>
        <w:jc w:val="both"/>
      </w:pPr>
      <w:r>
        <w:t>Changes will only be made to the Spreadmark Code and associated documents after they have been approved by a Forum meeting of the Fertiliser Quality Council.</w:t>
      </w:r>
    </w:p>
    <w:p w14:paraId="6CA76F7B" w14:textId="51B6FC8E" w:rsidR="003E5082" w:rsidRDefault="00E0307F">
      <w:pPr>
        <w:pBdr>
          <w:top w:val="nil"/>
          <w:left w:val="nil"/>
          <w:bottom w:val="nil"/>
          <w:right w:val="nil"/>
          <w:between w:val="nil"/>
        </w:pBdr>
        <w:jc w:val="both"/>
        <w:rPr>
          <w:rFonts w:ascii="Arial" w:eastAsia="Arial" w:hAnsi="Arial" w:cs="Arial"/>
          <w:sz w:val="24"/>
          <w:szCs w:val="24"/>
        </w:rPr>
        <w:sectPr w:rsidR="003E5082" w:rsidSect="0044367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pPr>
      <w:r>
        <w:t>The updated version of the Spreadmark Code and associated documents will be placed on the website of the Fertiliser Quality Council (</w:t>
      </w:r>
      <w:hyperlink r:id="rId18" w:history="1">
        <w:r w:rsidR="00A844DF" w:rsidRPr="00C40EE4">
          <w:rPr>
            <w:rStyle w:val="Hyperlink"/>
          </w:rPr>
          <w:t>www.fertqual.co.nz</w:t>
        </w:r>
      </w:hyperlink>
      <w:r>
        <w:t>).</w:t>
      </w:r>
    </w:p>
    <w:p w14:paraId="77DEF63A" w14:textId="77777777" w:rsidR="008A16B0" w:rsidRDefault="008A16B0">
      <w:pPr>
        <w:rPr>
          <w:b/>
          <w:sz w:val="40"/>
          <w:szCs w:val="40"/>
        </w:rPr>
      </w:pPr>
      <w:r>
        <w:rPr>
          <w:b/>
          <w:sz w:val="40"/>
          <w:szCs w:val="40"/>
        </w:rPr>
        <w:br w:type="page"/>
      </w:r>
    </w:p>
    <w:p w14:paraId="6E6CBD8A" w14:textId="2CA2AD4C" w:rsidR="003E5082" w:rsidRPr="00F4303F" w:rsidRDefault="00E0307F">
      <w:pPr>
        <w:rPr>
          <w:b/>
          <w:sz w:val="28"/>
          <w:szCs w:val="28"/>
        </w:rPr>
      </w:pPr>
      <w:r w:rsidRPr="00F4303F">
        <w:rPr>
          <w:b/>
          <w:sz w:val="28"/>
          <w:szCs w:val="28"/>
        </w:rPr>
        <w:lastRenderedPageBreak/>
        <w:t>INTRODUCTION</w:t>
      </w:r>
    </w:p>
    <w:p w14:paraId="5CB03AB6" w14:textId="611914F9" w:rsidR="003E5082" w:rsidRDefault="008A6862">
      <w:pPr>
        <w:spacing w:before="120" w:after="240" w:line="240" w:lineRule="auto"/>
        <w:jc w:val="both"/>
      </w:pPr>
      <w:r w:rsidRPr="00613AB2">
        <w:rPr>
          <w:rFonts w:eastAsia="Times New Roman"/>
          <w:color w:val="222222"/>
        </w:rPr>
        <w:t>The Spreadmark programme was established by Groundspread NZ, formerly known as the New Zealand Groundspread Fertili</w:t>
      </w:r>
      <w:r w:rsidR="008A40FF">
        <w:rPr>
          <w:rFonts w:eastAsia="Times New Roman"/>
          <w:color w:val="222222"/>
        </w:rPr>
        <w:t>s</w:t>
      </w:r>
      <w:r w:rsidRPr="00613AB2">
        <w:rPr>
          <w:rFonts w:eastAsia="Times New Roman"/>
          <w:color w:val="222222"/>
        </w:rPr>
        <w:t>ers’ Association Incorporated (NZGFA), in 1994</w:t>
      </w:r>
      <w:r w:rsidR="00E0307F">
        <w:t xml:space="preserve">.  It was subsequently expanded by a group with representatives from Federated Farmers, </w:t>
      </w:r>
      <w:r w:rsidR="0042370A">
        <w:t>Groundspread NZ (</w:t>
      </w:r>
      <w:r w:rsidR="00E0307F">
        <w:t>NZGFA</w:t>
      </w:r>
      <w:r w:rsidR="0042370A">
        <w:t>)</w:t>
      </w:r>
      <w:r w:rsidR="00E0307F">
        <w:t>, the NZ Agricultural Aviation Association (NZAAA), fertiliser companies, and the Fertiliser Association of New Zealand.</w:t>
      </w:r>
    </w:p>
    <w:p w14:paraId="6FC94164" w14:textId="051DBC68" w:rsidR="003E5082" w:rsidRDefault="00E0307F">
      <w:pPr>
        <w:spacing w:before="120" w:after="240" w:line="240" w:lineRule="auto"/>
        <w:jc w:val="both"/>
        <w:rPr>
          <w:sz w:val="21"/>
          <w:szCs w:val="21"/>
          <w:highlight w:val="yellow"/>
        </w:rPr>
      </w:pPr>
      <w:r>
        <w:t xml:space="preserve">The Spreadmark scheme is a nutrient placement quality assurance programme. </w:t>
      </w:r>
      <w:r>
        <w:rPr>
          <w:sz w:val="21"/>
          <w:szCs w:val="21"/>
          <w:highlight w:val="white"/>
        </w:rPr>
        <w:t>Its key objective is to ensure nutrients are applied in a way that delivers the most sustainable</w:t>
      </w:r>
      <w:r>
        <w:t xml:space="preserve"> environmental and agronomical outcomes.  </w:t>
      </w:r>
    </w:p>
    <w:p w14:paraId="16DE7B0A" w14:textId="5012C750" w:rsidR="003E5082" w:rsidRDefault="00E0307F">
      <w:pPr>
        <w:spacing w:before="120" w:after="240" w:line="240" w:lineRule="auto"/>
        <w:jc w:val="both"/>
      </w:pPr>
      <w:r>
        <w:t xml:space="preserve">The scheme registers applicators, provided they have certified application </w:t>
      </w:r>
      <w:r w:rsidR="00DE1F37">
        <w:t>unit</w:t>
      </w:r>
      <w:r>
        <w:t>, trained operators and appropriate quality management systems.  Applicators are subject to regular independent audit to provide assurance to all stakeholders.</w:t>
      </w:r>
    </w:p>
    <w:p w14:paraId="7022DCB6" w14:textId="7C34DE37" w:rsidR="003E5082" w:rsidRDefault="00E0307F">
      <w:pPr>
        <w:spacing w:before="120" w:after="240" w:line="240" w:lineRule="auto"/>
        <w:jc w:val="both"/>
      </w:pPr>
      <w:r>
        <w:t>There is no doubt that the proper placement of nutrients is of considerable agronomic benefit to farmers and growers and maintain</w:t>
      </w:r>
      <w:r w:rsidR="00F76C87">
        <w:t>s</w:t>
      </w:r>
      <w:r>
        <w:t xml:space="preserve"> environmental sustainability</w:t>
      </w:r>
      <w:r w:rsidR="003B0305">
        <w:t xml:space="preserve"> through env</w:t>
      </w:r>
      <w:r w:rsidR="00AF4579">
        <w:t xml:space="preserve">ironmental risk </w:t>
      </w:r>
      <w:r w:rsidR="007232A1">
        <w:t xml:space="preserve">management </w:t>
      </w:r>
      <w:r w:rsidR="00AF4579">
        <w:t>processe</w:t>
      </w:r>
      <w:r w:rsidR="006E5E4A">
        <w:t>s</w:t>
      </w:r>
      <w:r w:rsidR="00A04BE4">
        <w:t>.</w:t>
      </w:r>
    </w:p>
    <w:p w14:paraId="047A2729" w14:textId="6BD1979F" w:rsidR="003E5082" w:rsidRPr="003115DC" w:rsidRDefault="00E0307F">
      <w:pPr>
        <w:spacing w:before="120" w:after="240" w:line="240" w:lineRule="auto"/>
        <w:jc w:val="both"/>
      </w:pPr>
      <w:r w:rsidRPr="003115DC">
        <w:t>The precision placement of nutrients is dependent on a number of factors</w:t>
      </w:r>
      <w:r w:rsidR="00623343" w:rsidRPr="003115DC">
        <w:t xml:space="preserve"> summarised in the </w:t>
      </w:r>
      <w:r w:rsidR="006049C8" w:rsidRPr="003115DC">
        <w:t>widely</w:t>
      </w:r>
      <w:r w:rsidR="00CF7C2E" w:rsidRPr="003115DC">
        <w:t xml:space="preserve"> recognised </w:t>
      </w:r>
      <w:r w:rsidR="002318DC">
        <w:t>4</w:t>
      </w:r>
      <w:r w:rsidR="00E47757" w:rsidRPr="003115DC">
        <w:t xml:space="preserve"> Rs </w:t>
      </w:r>
      <w:r w:rsidR="00CF7C2E" w:rsidRPr="003115DC">
        <w:t xml:space="preserve">- </w:t>
      </w:r>
      <w:r w:rsidR="002D113D" w:rsidRPr="003115DC">
        <w:t>placement of the right product</w:t>
      </w:r>
      <w:r w:rsidR="00752C90" w:rsidRPr="003115DC">
        <w:t xml:space="preserve"> at the right rate, in the right place</w:t>
      </w:r>
      <w:r w:rsidR="00A14FDC">
        <w:t xml:space="preserve"> </w:t>
      </w:r>
      <w:r w:rsidR="00752C90" w:rsidRPr="003115DC">
        <w:t xml:space="preserve">at the right time. </w:t>
      </w:r>
      <w:r w:rsidR="00254054" w:rsidRPr="003115DC">
        <w:t xml:space="preserve">This requires </w:t>
      </w:r>
      <w:r w:rsidRPr="003115DC">
        <w:t xml:space="preserve">careful integration of operator skills, suitable </w:t>
      </w:r>
      <w:r w:rsidR="001E1533">
        <w:t>spreading units</w:t>
      </w:r>
      <w:r w:rsidRPr="003115DC">
        <w:t xml:space="preserve">, appropriate nutrients and </w:t>
      </w:r>
      <w:r w:rsidR="006E24B0" w:rsidRPr="003115DC">
        <w:t xml:space="preserve">appropriate </w:t>
      </w:r>
      <w:r w:rsidRPr="003115DC">
        <w:t>application conditions.  It is the integration of these factors that is at the heart of the Spreadmark scheme.</w:t>
      </w:r>
    </w:p>
    <w:p w14:paraId="5D3CF8E1" w14:textId="17DC50F4" w:rsidR="003E5082" w:rsidRDefault="005F19A2">
      <w:pPr>
        <w:spacing w:before="120" w:after="240" w:line="240" w:lineRule="auto"/>
        <w:jc w:val="both"/>
      </w:pPr>
      <w:r>
        <w:t>Certification</w:t>
      </w:r>
      <w:r w:rsidR="00E0307F">
        <w:t xml:space="preserve"> is voluntary but the scheme has been designed and will be operated and promoted in such a way as to encourage all</w:t>
      </w:r>
      <w:r w:rsidR="00BA3226">
        <w:t xml:space="preserve"> </w:t>
      </w:r>
      <w:r w:rsidR="00E0307F">
        <w:t>applicators to become involved.</w:t>
      </w:r>
    </w:p>
    <w:p w14:paraId="0724B74B" w14:textId="77777777" w:rsidR="003E5082" w:rsidRDefault="00E0307F">
      <w:pPr>
        <w:spacing w:before="120" w:after="240" w:line="240" w:lineRule="auto"/>
        <w:jc w:val="both"/>
      </w:pPr>
      <w:r>
        <w:t>The Spreadmark scheme is governed by the Fertiliser Quality Council. This Council has representatives from nutrient user groups, nutrient applicators and nutrient manufacturers.</w:t>
      </w:r>
    </w:p>
    <w:p w14:paraId="26986CC6" w14:textId="1501B529" w:rsidR="003E5082" w:rsidRDefault="00E0307F">
      <w:pPr>
        <w:spacing w:before="120" w:after="240" w:line="240" w:lineRule="auto"/>
        <w:jc w:val="both"/>
      </w:pPr>
      <w:r>
        <w:t xml:space="preserve">The Spreadmark scheme operates closely with its sister scheme, Fertmark. The two schemes operate to ensure that high quality nutrients are manufactured, mixed and spread in a way that precision agriculture is fostered and the environment is protected.  Both programmes have strong links to the </w:t>
      </w:r>
      <w:r w:rsidR="001A1E6D">
        <w:t>F</w:t>
      </w:r>
      <w:r w:rsidR="00286BB7">
        <w:t xml:space="preserve">ertiliser </w:t>
      </w:r>
      <w:r w:rsidR="001C4D8D">
        <w:t>A</w:t>
      </w:r>
      <w:r w:rsidR="00286BB7">
        <w:t>ssociation of New Zealand</w:t>
      </w:r>
      <w:r w:rsidR="001A1E6D">
        <w:t xml:space="preserve"> </w:t>
      </w:r>
      <w:r>
        <w:t xml:space="preserve">Code of Practice for Fertiliser </w:t>
      </w:r>
      <w:r w:rsidR="007B5E90">
        <w:t xml:space="preserve">Nutrient Management. </w:t>
      </w:r>
      <w:r>
        <w:t xml:space="preserve"> </w:t>
      </w:r>
    </w:p>
    <w:p w14:paraId="641968C0" w14:textId="420355DC" w:rsidR="00AF0D52" w:rsidRDefault="00147368">
      <w:pPr>
        <w:spacing w:before="120" w:after="240" w:line="240" w:lineRule="auto"/>
        <w:jc w:val="both"/>
      </w:pPr>
      <w:r>
        <w:t>T</w:t>
      </w:r>
      <w:r w:rsidR="009A2B5B">
        <w:t xml:space="preserve">he Spreadmark scheme does not cover </w:t>
      </w:r>
      <w:r w:rsidR="005A48FD">
        <w:t xml:space="preserve">matters related to health and safety. </w:t>
      </w:r>
      <w:r w:rsidR="00D4673C">
        <w:t>Applicators are expected to have their own</w:t>
      </w:r>
      <w:r w:rsidR="005A48FD">
        <w:t xml:space="preserve"> health and safety</w:t>
      </w:r>
      <w:r w:rsidR="00D4673C">
        <w:t xml:space="preserve"> protocols in place, </w:t>
      </w:r>
      <w:r w:rsidR="002057A9">
        <w:t>independent of the Spreadmark scheme.</w:t>
      </w:r>
    </w:p>
    <w:p w14:paraId="2DE933F7" w14:textId="77777777" w:rsidR="003E5082" w:rsidRDefault="00E0307F">
      <w:pPr>
        <w:spacing w:before="600" w:after="0" w:line="240" w:lineRule="auto"/>
      </w:pPr>
      <w:r>
        <w:t>Anders Crofoot</w:t>
      </w:r>
    </w:p>
    <w:p w14:paraId="06AF4EDA" w14:textId="77777777" w:rsidR="005F6FC7" w:rsidRDefault="005F6FC7">
      <w:pPr>
        <w:spacing w:after="120" w:line="240" w:lineRule="auto"/>
      </w:pPr>
    </w:p>
    <w:p w14:paraId="0BC85BAA" w14:textId="6F3CB316" w:rsidR="006651E1" w:rsidRPr="00B831F5" w:rsidRDefault="00E0307F">
      <w:pPr>
        <w:spacing w:after="120" w:line="240" w:lineRule="auto"/>
        <w:rPr>
          <w:b/>
          <w:bCs/>
        </w:rPr>
      </w:pPr>
      <w:r w:rsidRPr="00B831F5">
        <w:rPr>
          <w:b/>
          <w:bCs/>
        </w:rPr>
        <w:t xml:space="preserve">Chairman </w:t>
      </w:r>
    </w:p>
    <w:p w14:paraId="667B5F79" w14:textId="58B0A575" w:rsidR="003E5082" w:rsidRPr="00B831F5" w:rsidRDefault="00E0307F">
      <w:pPr>
        <w:spacing w:after="120" w:line="240" w:lineRule="auto"/>
        <w:rPr>
          <w:b/>
          <w:bCs/>
        </w:rPr>
      </w:pPr>
      <w:r w:rsidRPr="00B831F5">
        <w:rPr>
          <w:b/>
          <w:bCs/>
        </w:rPr>
        <w:t>Fertiliser Quality Council</w:t>
      </w:r>
    </w:p>
    <w:p w14:paraId="260A8F82" w14:textId="77777777" w:rsidR="003E5082" w:rsidRDefault="00E0307F">
      <w:pPr>
        <w:rPr>
          <w:rFonts w:ascii="Arial" w:eastAsia="Arial" w:hAnsi="Arial" w:cs="Arial"/>
        </w:rPr>
      </w:pPr>
      <w:r>
        <w:br w:type="page"/>
      </w:r>
    </w:p>
    <w:p w14:paraId="7E302CF0" w14:textId="77777777" w:rsidR="003E5082" w:rsidRPr="00F4303F" w:rsidRDefault="00E0307F">
      <w:pPr>
        <w:rPr>
          <w:b/>
          <w:sz w:val="28"/>
          <w:szCs w:val="28"/>
        </w:rPr>
      </w:pPr>
      <w:r w:rsidRPr="00F4303F">
        <w:rPr>
          <w:b/>
          <w:sz w:val="28"/>
          <w:szCs w:val="28"/>
        </w:rPr>
        <w:lastRenderedPageBreak/>
        <w:t>ACKNOWLEDGEMENTS</w:t>
      </w:r>
    </w:p>
    <w:p w14:paraId="1938F4AB" w14:textId="77777777" w:rsidR="003E5082" w:rsidRDefault="00E0307F">
      <w:pPr>
        <w:spacing w:before="120" w:after="240" w:line="240" w:lineRule="auto"/>
      </w:pPr>
      <w:r>
        <w:t>The Fertiliser Quality Council gratefully acknowledges the contribution of the following groups - without whose input this scheme would not have been possible:</w:t>
      </w:r>
    </w:p>
    <w:p w14:paraId="390EF2CD" w14:textId="48F54BEA" w:rsidR="003E5082" w:rsidRDefault="00E0307F" w:rsidP="00A6669C">
      <w:pPr>
        <w:numPr>
          <w:ilvl w:val="0"/>
          <w:numId w:val="2"/>
        </w:numPr>
        <w:spacing w:before="200" w:after="0"/>
      </w:pPr>
      <w:r>
        <w:t xml:space="preserve">Groundspread </w:t>
      </w:r>
      <w:r w:rsidR="002D246A">
        <w:t>NZ (NZGFA)</w:t>
      </w:r>
      <w:r>
        <w:t xml:space="preserve"> for creating the original Spreadmark scheme and contributing to its further development.</w:t>
      </w:r>
    </w:p>
    <w:p w14:paraId="0D858289" w14:textId="77777777" w:rsidR="003E5082" w:rsidRDefault="00E0307F" w:rsidP="00A6669C">
      <w:pPr>
        <w:numPr>
          <w:ilvl w:val="0"/>
          <w:numId w:val="2"/>
        </w:numPr>
        <w:spacing w:before="200" w:after="0"/>
      </w:pPr>
      <w:r>
        <w:t>Federated Farmers NZ Inc, and in particular Graham Robertson as inaugural Chairman and Kevin Geddes, as Executive Director for driving the development of this Code.</w:t>
      </w:r>
    </w:p>
    <w:p w14:paraId="55ED7000" w14:textId="77777777" w:rsidR="003E5082" w:rsidRDefault="00E0307F" w:rsidP="00A6669C">
      <w:pPr>
        <w:numPr>
          <w:ilvl w:val="0"/>
          <w:numId w:val="2"/>
        </w:numPr>
        <w:spacing w:before="200" w:after="0"/>
      </w:pPr>
      <w:r>
        <w:t>The Fertmark registered nutrient companies for contributing funding and for providing inputs during the development of the Code.</w:t>
      </w:r>
    </w:p>
    <w:p w14:paraId="10EE8C9D" w14:textId="77777777" w:rsidR="003E5082" w:rsidRDefault="00E0307F" w:rsidP="00A6669C">
      <w:pPr>
        <w:numPr>
          <w:ilvl w:val="0"/>
          <w:numId w:val="2"/>
        </w:numPr>
        <w:spacing w:before="200" w:after="0"/>
      </w:pPr>
      <w:r>
        <w:t>The Ministry for the Environment for representing the interests of the environment and for providing funding.</w:t>
      </w:r>
    </w:p>
    <w:p w14:paraId="2A9529FE" w14:textId="77777777" w:rsidR="003E5082" w:rsidRDefault="00E0307F" w:rsidP="00A6669C">
      <w:pPr>
        <w:numPr>
          <w:ilvl w:val="0"/>
          <w:numId w:val="2"/>
        </w:numPr>
        <w:spacing w:before="200" w:after="0"/>
      </w:pPr>
      <w:r>
        <w:t>The Fertiliser Manufacturers’ Research Association of NZ (FertResearch) for providing funding and for inputs during the Code's development.</w:t>
      </w:r>
    </w:p>
    <w:p w14:paraId="3778CFA3" w14:textId="77777777" w:rsidR="003E5082" w:rsidRDefault="00E0307F" w:rsidP="00A6669C">
      <w:pPr>
        <w:numPr>
          <w:ilvl w:val="0"/>
          <w:numId w:val="2"/>
        </w:numPr>
        <w:spacing w:before="200" w:after="0"/>
      </w:pPr>
      <w:r>
        <w:t>The Centre for Precision Agriculture, Massey University and Lincoln Ventures Limited for technical input.</w:t>
      </w:r>
    </w:p>
    <w:p w14:paraId="30C27C4E" w14:textId="77777777" w:rsidR="003E5082" w:rsidRDefault="00E0307F" w:rsidP="00A6669C">
      <w:pPr>
        <w:numPr>
          <w:ilvl w:val="0"/>
          <w:numId w:val="2"/>
        </w:numPr>
        <w:spacing w:before="200" w:after="0"/>
      </w:pPr>
      <w:r>
        <w:t>The Sustainable Farming Fund of the Ministry of Agriculture and Forestry for providing funding and recognising the value of the programme.</w:t>
      </w:r>
    </w:p>
    <w:p w14:paraId="302778E1" w14:textId="77777777" w:rsidR="003E5082" w:rsidRDefault="00E0307F" w:rsidP="00A6669C">
      <w:pPr>
        <w:numPr>
          <w:ilvl w:val="0"/>
          <w:numId w:val="2"/>
        </w:numPr>
        <w:spacing w:before="200" w:after="0"/>
      </w:pPr>
      <w:r>
        <w:t>Agmardt for providing funding support in the early stages of the Spreadmark project.</w:t>
      </w:r>
    </w:p>
    <w:p w14:paraId="75552095" w14:textId="5C8C2569" w:rsidR="003E5082" w:rsidRDefault="00E0307F" w:rsidP="00A6669C">
      <w:pPr>
        <w:numPr>
          <w:ilvl w:val="0"/>
          <w:numId w:val="2"/>
        </w:numPr>
        <w:spacing w:before="200" w:after="0"/>
      </w:pPr>
      <w:r>
        <w:t>The NZ Agricultural Aviation Association for contributing funding and for providing inputs during the development of the Code.</w:t>
      </w:r>
    </w:p>
    <w:p w14:paraId="73C40CE6" w14:textId="77777777" w:rsidR="00BA3894" w:rsidRDefault="00BA3894" w:rsidP="00BA3894">
      <w:pPr>
        <w:spacing w:before="200" w:after="0"/>
      </w:pPr>
    </w:p>
    <w:p w14:paraId="10B70893" w14:textId="77777777" w:rsidR="00BA3894" w:rsidRDefault="00BA3894">
      <w:pPr>
        <w:rPr>
          <w:b/>
          <w:sz w:val="28"/>
          <w:szCs w:val="28"/>
        </w:rPr>
      </w:pPr>
      <w:r>
        <w:rPr>
          <w:b/>
          <w:sz w:val="28"/>
          <w:szCs w:val="28"/>
        </w:rPr>
        <w:br w:type="page"/>
      </w:r>
    </w:p>
    <w:p w14:paraId="5F13FC3C" w14:textId="3C47272F" w:rsidR="00C96CA8" w:rsidRPr="00F4303F" w:rsidRDefault="00E0307F" w:rsidP="00C96CA8">
      <w:pPr>
        <w:spacing w:line="240" w:lineRule="auto"/>
        <w:rPr>
          <w:b/>
          <w:sz w:val="28"/>
          <w:szCs w:val="28"/>
        </w:rPr>
      </w:pPr>
      <w:r w:rsidRPr="00F4303F">
        <w:rPr>
          <w:b/>
          <w:sz w:val="28"/>
          <w:szCs w:val="28"/>
        </w:rPr>
        <w:lastRenderedPageBreak/>
        <w:t>TABLE OF CONTENTS</w:t>
      </w:r>
      <w:bookmarkStart w:id="0" w:name="_a5gaqyr7wckx" w:colFirst="0" w:colLast="0"/>
      <w:bookmarkEnd w:id="0"/>
    </w:p>
    <w:p w14:paraId="3DEDBBC0" w14:textId="138F86E2" w:rsidR="0057340C" w:rsidRPr="00F4303F" w:rsidRDefault="00EC49AB" w:rsidP="00EB0748">
      <w:pPr>
        <w:pStyle w:val="ListParagraph"/>
        <w:numPr>
          <w:ilvl w:val="0"/>
          <w:numId w:val="43"/>
        </w:numPr>
        <w:spacing w:before="120" w:after="240"/>
        <w:rPr>
          <w:bCs/>
          <w:sz w:val="24"/>
          <w:szCs w:val="24"/>
        </w:rPr>
      </w:pPr>
      <w:r w:rsidRPr="00F4303F">
        <w:rPr>
          <w:bCs/>
          <w:sz w:val="24"/>
          <w:szCs w:val="24"/>
        </w:rPr>
        <w:t>Glossary of Ter</w:t>
      </w:r>
      <w:r w:rsidR="0057340C" w:rsidRPr="00F4303F">
        <w:rPr>
          <w:bCs/>
          <w:sz w:val="24"/>
          <w:szCs w:val="24"/>
        </w:rPr>
        <w:t>ms</w:t>
      </w:r>
    </w:p>
    <w:p w14:paraId="2E3520E7" w14:textId="6DC06C2B" w:rsidR="00F62327" w:rsidRDefault="00361667" w:rsidP="00EB0748">
      <w:pPr>
        <w:pStyle w:val="ListParagraph"/>
        <w:numPr>
          <w:ilvl w:val="0"/>
          <w:numId w:val="43"/>
        </w:numPr>
        <w:spacing w:before="120" w:after="240"/>
        <w:rPr>
          <w:bCs/>
          <w:sz w:val="24"/>
          <w:szCs w:val="24"/>
        </w:rPr>
      </w:pPr>
      <w:r>
        <w:rPr>
          <w:bCs/>
          <w:sz w:val="24"/>
          <w:szCs w:val="24"/>
        </w:rPr>
        <w:t xml:space="preserve">Spreadmark </w:t>
      </w:r>
      <w:r w:rsidR="00D050B6">
        <w:rPr>
          <w:bCs/>
          <w:sz w:val="24"/>
          <w:szCs w:val="24"/>
        </w:rPr>
        <w:t>Procedures, Protocols, Policies and Codes</w:t>
      </w:r>
    </w:p>
    <w:p w14:paraId="09C4D47F" w14:textId="222826DD" w:rsidR="00FA4185" w:rsidRPr="00F4303F" w:rsidRDefault="00D050B6" w:rsidP="00EB0748">
      <w:pPr>
        <w:pStyle w:val="ListParagraph"/>
        <w:numPr>
          <w:ilvl w:val="0"/>
          <w:numId w:val="43"/>
        </w:numPr>
        <w:spacing w:before="120" w:after="240"/>
        <w:rPr>
          <w:bCs/>
          <w:sz w:val="24"/>
          <w:szCs w:val="24"/>
        </w:rPr>
      </w:pPr>
      <w:r>
        <w:rPr>
          <w:bCs/>
          <w:sz w:val="24"/>
          <w:szCs w:val="24"/>
        </w:rPr>
        <w:t>Spreadmark System Standard</w:t>
      </w:r>
    </w:p>
    <w:p w14:paraId="670F150E" w14:textId="64286E06" w:rsidR="006F5F91" w:rsidRPr="006D53AA" w:rsidRDefault="00AC29B7" w:rsidP="006D53AA">
      <w:pPr>
        <w:pStyle w:val="ListParagraph"/>
        <w:numPr>
          <w:ilvl w:val="0"/>
          <w:numId w:val="43"/>
        </w:numPr>
        <w:spacing w:before="120" w:after="240"/>
        <w:rPr>
          <w:bCs/>
          <w:sz w:val="24"/>
          <w:szCs w:val="24"/>
        </w:rPr>
      </w:pPr>
      <w:r>
        <w:rPr>
          <w:bCs/>
          <w:sz w:val="24"/>
          <w:szCs w:val="24"/>
        </w:rPr>
        <w:t>4</w:t>
      </w:r>
      <w:r w:rsidR="00C77424">
        <w:rPr>
          <w:bCs/>
          <w:sz w:val="24"/>
          <w:szCs w:val="24"/>
        </w:rPr>
        <w:t xml:space="preserve"> </w:t>
      </w:r>
      <w:r>
        <w:rPr>
          <w:bCs/>
          <w:sz w:val="24"/>
          <w:szCs w:val="24"/>
        </w:rPr>
        <w:t>R</w:t>
      </w:r>
      <w:r w:rsidR="00D226D7">
        <w:rPr>
          <w:bCs/>
          <w:sz w:val="24"/>
          <w:szCs w:val="24"/>
        </w:rPr>
        <w:t>s</w:t>
      </w:r>
      <w:r>
        <w:rPr>
          <w:bCs/>
          <w:sz w:val="24"/>
          <w:szCs w:val="24"/>
        </w:rPr>
        <w:t xml:space="preserve"> Nutrient </w:t>
      </w:r>
      <w:r w:rsidR="00CA690E">
        <w:rPr>
          <w:bCs/>
          <w:sz w:val="24"/>
          <w:szCs w:val="24"/>
        </w:rPr>
        <w:t>Stewardship</w:t>
      </w:r>
    </w:p>
    <w:p w14:paraId="37B4D80E" w14:textId="165CAAA9" w:rsidR="00790AB5" w:rsidRDefault="00300137" w:rsidP="00EA7451">
      <w:pPr>
        <w:pStyle w:val="ListParagraph"/>
        <w:numPr>
          <w:ilvl w:val="0"/>
          <w:numId w:val="43"/>
        </w:numPr>
        <w:spacing w:before="120" w:after="240"/>
        <w:rPr>
          <w:bCs/>
          <w:sz w:val="24"/>
          <w:szCs w:val="24"/>
        </w:rPr>
      </w:pPr>
      <w:r>
        <w:rPr>
          <w:bCs/>
          <w:sz w:val="24"/>
          <w:szCs w:val="24"/>
        </w:rPr>
        <w:t xml:space="preserve">Spreading </w:t>
      </w:r>
      <w:r w:rsidR="00EE0FE6">
        <w:rPr>
          <w:bCs/>
          <w:sz w:val="24"/>
          <w:szCs w:val="24"/>
        </w:rPr>
        <w:t>Unit</w:t>
      </w:r>
      <w:r>
        <w:rPr>
          <w:bCs/>
          <w:sz w:val="24"/>
          <w:szCs w:val="24"/>
        </w:rPr>
        <w:t xml:space="preserve"> Testing</w:t>
      </w:r>
    </w:p>
    <w:p w14:paraId="1FA0368B" w14:textId="5F0F2354" w:rsidR="001639D6" w:rsidRDefault="001639D6" w:rsidP="001639D6">
      <w:pPr>
        <w:pStyle w:val="ListParagraph"/>
        <w:spacing w:before="120" w:after="240"/>
        <w:ind w:left="360"/>
        <w:rPr>
          <w:bCs/>
          <w:sz w:val="24"/>
          <w:szCs w:val="24"/>
        </w:rPr>
      </w:pPr>
      <w:r>
        <w:rPr>
          <w:bCs/>
          <w:sz w:val="24"/>
          <w:szCs w:val="24"/>
        </w:rPr>
        <w:t>Appendix</w:t>
      </w:r>
    </w:p>
    <w:p w14:paraId="2A3FF13A" w14:textId="77777777" w:rsidR="00AE0930" w:rsidRDefault="00AE0930" w:rsidP="001639D6">
      <w:pPr>
        <w:pStyle w:val="ListParagraph"/>
        <w:spacing w:before="120" w:after="240"/>
        <w:ind w:left="360"/>
        <w:rPr>
          <w:bCs/>
          <w:sz w:val="24"/>
          <w:szCs w:val="24"/>
        </w:rPr>
      </w:pPr>
    </w:p>
    <w:p w14:paraId="3C5FE37A" w14:textId="063D0000" w:rsidR="003B1FF1" w:rsidRDefault="003B1FF1" w:rsidP="00F33CE1">
      <w:pPr>
        <w:pStyle w:val="ListParagraph"/>
        <w:spacing w:before="120" w:after="240"/>
        <w:ind w:left="0"/>
        <w:jc w:val="both"/>
        <w:rPr>
          <w:bCs/>
          <w:sz w:val="24"/>
          <w:szCs w:val="24"/>
        </w:rPr>
      </w:pPr>
      <w:r>
        <w:rPr>
          <w:bCs/>
          <w:sz w:val="24"/>
          <w:szCs w:val="24"/>
        </w:rPr>
        <w:t xml:space="preserve">Supporting </w:t>
      </w:r>
      <w:r w:rsidR="00E21A0C">
        <w:rPr>
          <w:bCs/>
          <w:sz w:val="24"/>
          <w:szCs w:val="24"/>
        </w:rPr>
        <w:t>information</w:t>
      </w:r>
      <w:r w:rsidR="0062310A">
        <w:rPr>
          <w:bCs/>
          <w:sz w:val="24"/>
          <w:szCs w:val="24"/>
        </w:rPr>
        <w:t xml:space="preserve"> </w:t>
      </w:r>
      <w:r w:rsidR="006C2D2C" w:rsidRPr="00DC145B">
        <w:rPr>
          <w:bCs/>
          <w:sz w:val="24"/>
          <w:szCs w:val="24"/>
        </w:rPr>
        <w:t>which forms part of this Code</w:t>
      </w:r>
      <w:r w:rsidR="006C2D2C">
        <w:rPr>
          <w:bCs/>
          <w:sz w:val="24"/>
          <w:szCs w:val="24"/>
        </w:rPr>
        <w:t xml:space="preserve"> </w:t>
      </w:r>
      <w:r w:rsidR="0062310A">
        <w:rPr>
          <w:bCs/>
          <w:sz w:val="24"/>
          <w:szCs w:val="24"/>
        </w:rPr>
        <w:t xml:space="preserve">is found here </w:t>
      </w:r>
      <w:hyperlink r:id="rId19" w:history="1">
        <w:r w:rsidR="00E21A0C" w:rsidRPr="00DF5969">
          <w:rPr>
            <w:rStyle w:val="Hyperlink"/>
            <w:bCs/>
            <w:sz w:val="24"/>
            <w:szCs w:val="24"/>
          </w:rPr>
          <w:t>https://fertqual.co.nz/resources/</w:t>
        </w:r>
      </w:hyperlink>
      <w:r w:rsidR="00E21A0C">
        <w:rPr>
          <w:bCs/>
          <w:sz w:val="24"/>
          <w:szCs w:val="24"/>
        </w:rPr>
        <w:t xml:space="preserve"> </w:t>
      </w:r>
      <w:r w:rsidR="0062310A">
        <w:rPr>
          <w:bCs/>
          <w:sz w:val="24"/>
          <w:szCs w:val="24"/>
        </w:rPr>
        <w:t>and includes:</w:t>
      </w:r>
    </w:p>
    <w:p w14:paraId="242EC17B" w14:textId="77777777" w:rsidR="003B1FF1" w:rsidRDefault="003B1FF1" w:rsidP="00D226D7">
      <w:pPr>
        <w:pStyle w:val="ListParagraph"/>
        <w:spacing w:before="120" w:after="240"/>
        <w:ind w:left="0"/>
        <w:rPr>
          <w:bCs/>
          <w:sz w:val="24"/>
          <w:szCs w:val="24"/>
        </w:rPr>
      </w:pPr>
    </w:p>
    <w:p w14:paraId="541EBD23" w14:textId="45A69F01" w:rsidR="00AE0930" w:rsidRPr="004119AB" w:rsidRDefault="00D226D7" w:rsidP="00D226D7">
      <w:pPr>
        <w:pStyle w:val="ListParagraph"/>
        <w:spacing w:before="120" w:after="240"/>
        <w:ind w:left="0"/>
        <w:rPr>
          <w:bCs/>
          <w:sz w:val="24"/>
          <w:szCs w:val="24"/>
        </w:rPr>
      </w:pPr>
      <w:r w:rsidRPr="004119AB">
        <w:rPr>
          <w:bCs/>
          <w:sz w:val="24"/>
          <w:szCs w:val="24"/>
        </w:rPr>
        <w:t xml:space="preserve">Booklet 1: </w:t>
      </w:r>
      <w:r w:rsidR="00E43235">
        <w:rPr>
          <w:bCs/>
          <w:sz w:val="24"/>
          <w:szCs w:val="24"/>
        </w:rPr>
        <w:tab/>
      </w:r>
      <w:r w:rsidR="002A4FD8" w:rsidRPr="004119AB">
        <w:rPr>
          <w:bCs/>
          <w:sz w:val="24"/>
          <w:szCs w:val="24"/>
        </w:rPr>
        <w:t>S</w:t>
      </w:r>
      <w:r w:rsidR="00E9695F" w:rsidRPr="004119AB">
        <w:rPr>
          <w:bCs/>
          <w:sz w:val="24"/>
          <w:szCs w:val="24"/>
        </w:rPr>
        <w:t>prea</w:t>
      </w:r>
      <w:r w:rsidR="00855FDE" w:rsidRPr="004119AB">
        <w:rPr>
          <w:bCs/>
          <w:sz w:val="24"/>
          <w:szCs w:val="24"/>
        </w:rPr>
        <w:t>dmark Procedures, Protocols, Policies and Codes.</w:t>
      </w:r>
    </w:p>
    <w:p w14:paraId="60771190" w14:textId="54D561A8" w:rsidR="00855FDE" w:rsidRDefault="00855FDE" w:rsidP="00E43235">
      <w:pPr>
        <w:pStyle w:val="ListParagraph"/>
        <w:spacing w:before="120" w:after="240"/>
        <w:ind w:left="1440" w:hanging="1440"/>
        <w:rPr>
          <w:bCs/>
          <w:sz w:val="24"/>
          <w:szCs w:val="24"/>
        </w:rPr>
      </w:pPr>
      <w:r w:rsidRPr="004119AB">
        <w:rPr>
          <w:bCs/>
          <w:sz w:val="24"/>
          <w:szCs w:val="24"/>
        </w:rPr>
        <w:t>Booklet 2</w:t>
      </w:r>
      <w:r w:rsidR="004119AB" w:rsidRPr="004119AB">
        <w:rPr>
          <w:bCs/>
          <w:sz w:val="24"/>
          <w:szCs w:val="24"/>
        </w:rPr>
        <w:t>:</w:t>
      </w:r>
      <w:r w:rsidR="006503F9">
        <w:rPr>
          <w:bCs/>
          <w:sz w:val="24"/>
          <w:szCs w:val="24"/>
        </w:rPr>
        <w:t xml:space="preserve"> </w:t>
      </w:r>
      <w:r w:rsidR="00E43235">
        <w:rPr>
          <w:bCs/>
          <w:sz w:val="24"/>
          <w:szCs w:val="24"/>
        </w:rPr>
        <w:tab/>
      </w:r>
      <w:r w:rsidR="00D7795F" w:rsidRPr="00D7795F">
        <w:rPr>
          <w:bCs/>
          <w:sz w:val="24"/>
          <w:szCs w:val="24"/>
        </w:rPr>
        <w:t xml:space="preserve">Technical </w:t>
      </w:r>
      <w:r w:rsidR="00D7795F">
        <w:rPr>
          <w:bCs/>
          <w:sz w:val="24"/>
          <w:szCs w:val="24"/>
        </w:rPr>
        <w:t>S</w:t>
      </w:r>
      <w:r w:rsidR="00D7795F" w:rsidRPr="00D7795F">
        <w:rPr>
          <w:bCs/>
          <w:sz w:val="24"/>
          <w:szCs w:val="24"/>
        </w:rPr>
        <w:t xml:space="preserve">pecification for the </w:t>
      </w:r>
      <w:r w:rsidR="00E43235">
        <w:rPr>
          <w:bCs/>
          <w:sz w:val="24"/>
          <w:szCs w:val="24"/>
        </w:rPr>
        <w:t>T</w:t>
      </w:r>
      <w:r w:rsidR="00D7795F" w:rsidRPr="00D7795F">
        <w:rPr>
          <w:bCs/>
          <w:sz w:val="24"/>
          <w:szCs w:val="24"/>
        </w:rPr>
        <w:t xml:space="preserve">esting and </w:t>
      </w:r>
      <w:r w:rsidR="00E43235">
        <w:rPr>
          <w:bCs/>
          <w:sz w:val="24"/>
          <w:szCs w:val="24"/>
        </w:rPr>
        <w:t>C</w:t>
      </w:r>
      <w:r w:rsidR="00D7795F" w:rsidRPr="00D7795F">
        <w:rPr>
          <w:bCs/>
          <w:sz w:val="24"/>
          <w:szCs w:val="24"/>
        </w:rPr>
        <w:t xml:space="preserve">ertification of </w:t>
      </w:r>
      <w:r w:rsidR="00E43235">
        <w:rPr>
          <w:bCs/>
          <w:sz w:val="24"/>
          <w:szCs w:val="24"/>
        </w:rPr>
        <w:t>G</w:t>
      </w:r>
      <w:r w:rsidR="00D7795F" w:rsidRPr="00D7795F">
        <w:rPr>
          <w:bCs/>
          <w:sz w:val="24"/>
          <w:szCs w:val="24"/>
        </w:rPr>
        <w:t xml:space="preserve">roundspread </w:t>
      </w:r>
      <w:r w:rsidR="00E43235">
        <w:rPr>
          <w:bCs/>
          <w:sz w:val="24"/>
          <w:szCs w:val="24"/>
        </w:rPr>
        <w:t>S</w:t>
      </w:r>
      <w:r w:rsidR="00D7795F" w:rsidRPr="00D7795F">
        <w:rPr>
          <w:bCs/>
          <w:sz w:val="24"/>
          <w:szCs w:val="24"/>
        </w:rPr>
        <w:t xml:space="preserve">olid </w:t>
      </w:r>
      <w:r w:rsidR="00E43235">
        <w:rPr>
          <w:bCs/>
          <w:sz w:val="24"/>
          <w:szCs w:val="24"/>
        </w:rPr>
        <w:t>F</w:t>
      </w:r>
      <w:r w:rsidR="00D7795F" w:rsidRPr="00D7795F">
        <w:rPr>
          <w:bCs/>
          <w:sz w:val="24"/>
          <w:szCs w:val="24"/>
        </w:rPr>
        <w:t xml:space="preserve">ertiliser </w:t>
      </w:r>
      <w:r w:rsidR="00972558">
        <w:rPr>
          <w:bCs/>
          <w:sz w:val="24"/>
          <w:szCs w:val="24"/>
        </w:rPr>
        <w:t>Unit</w:t>
      </w:r>
      <w:r w:rsidR="00D7795F" w:rsidRPr="00D7795F">
        <w:rPr>
          <w:bCs/>
          <w:sz w:val="24"/>
          <w:szCs w:val="24"/>
        </w:rPr>
        <w:t>s</w:t>
      </w:r>
      <w:r w:rsidR="00577701">
        <w:rPr>
          <w:bCs/>
          <w:sz w:val="24"/>
          <w:szCs w:val="24"/>
        </w:rPr>
        <w:t>.</w:t>
      </w:r>
    </w:p>
    <w:p w14:paraId="2CFACA0A" w14:textId="3BCE3B8F" w:rsidR="004119AB" w:rsidRDefault="004119AB" w:rsidP="00B6043C">
      <w:pPr>
        <w:pStyle w:val="ListParagraph"/>
        <w:spacing w:before="120" w:after="240"/>
        <w:ind w:left="1440" w:hanging="1440"/>
        <w:rPr>
          <w:bCs/>
          <w:sz w:val="24"/>
          <w:szCs w:val="24"/>
        </w:rPr>
      </w:pPr>
      <w:r>
        <w:rPr>
          <w:bCs/>
          <w:sz w:val="24"/>
          <w:szCs w:val="24"/>
        </w:rPr>
        <w:t>Booklet 3</w:t>
      </w:r>
      <w:r w:rsidR="006503F9">
        <w:rPr>
          <w:bCs/>
          <w:sz w:val="24"/>
          <w:szCs w:val="24"/>
        </w:rPr>
        <w:t>:</w:t>
      </w:r>
      <w:r w:rsidR="00E43235">
        <w:rPr>
          <w:bCs/>
          <w:sz w:val="24"/>
          <w:szCs w:val="24"/>
        </w:rPr>
        <w:tab/>
      </w:r>
      <w:r w:rsidR="00B6043C" w:rsidRPr="00B6043C">
        <w:rPr>
          <w:bCs/>
          <w:sz w:val="24"/>
          <w:szCs w:val="24"/>
        </w:rPr>
        <w:t xml:space="preserve">Technical </w:t>
      </w:r>
      <w:r w:rsidR="00B6043C">
        <w:rPr>
          <w:bCs/>
          <w:sz w:val="24"/>
          <w:szCs w:val="24"/>
        </w:rPr>
        <w:t>S</w:t>
      </w:r>
      <w:r w:rsidR="00B6043C" w:rsidRPr="00B6043C">
        <w:rPr>
          <w:bCs/>
          <w:sz w:val="24"/>
          <w:szCs w:val="24"/>
        </w:rPr>
        <w:t xml:space="preserve">pecification for the </w:t>
      </w:r>
      <w:r w:rsidR="00B6043C">
        <w:rPr>
          <w:bCs/>
          <w:sz w:val="24"/>
          <w:szCs w:val="24"/>
        </w:rPr>
        <w:t>T</w:t>
      </w:r>
      <w:r w:rsidR="00B6043C" w:rsidRPr="00B6043C">
        <w:rPr>
          <w:bCs/>
          <w:sz w:val="24"/>
          <w:szCs w:val="24"/>
        </w:rPr>
        <w:t xml:space="preserve">esting and </w:t>
      </w:r>
      <w:r w:rsidR="00B6043C">
        <w:rPr>
          <w:bCs/>
          <w:sz w:val="24"/>
          <w:szCs w:val="24"/>
        </w:rPr>
        <w:t>C</w:t>
      </w:r>
      <w:r w:rsidR="00B6043C" w:rsidRPr="00B6043C">
        <w:rPr>
          <w:bCs/>
          <w:sz w:val="24"/>
          <w:szCs w:val="24"/>
        </w:rPr>
        <w:t xml:space="preserve">ertification of </w:t>
      </w:r>
      <w:r w:rsidR="00B6043C">
        <w:rPr>
          <w:bCs/>
          <w:sz w:val="24"/>
          <w:szCs w:val="24"/>
        </w:rPr>
        <w:t>C</w:t>
      </w:r>
      <w:r w:rsidR="00B6043C" w:rsidRPr="00B6043C">
        <w:rPr>
          <w:bCs/>
          <w:sz w:val="24"/>
          <w:szCs w:val="24"/>
        </w:rPr>
        <w:t xml:space="preserve">onventional </w:t>
      </w:r>
      <w:r w:rsidR="00B6043C">
        <w:rPr>
          <w:bCs/>
          <w:sz w:val="24"/>
          <w:szCs w:val="24"/>
        </w:rPr>
        <w:t>B</w:t>
      </w:r>
      <w:r w:rsidR="00B6043C" w:rsidRPr="00B6043C">
        <w:rPr>
          <w:bCs/>
          <w:sz w:val="24"/>
          <w:szCs w:val="24"/>
        </w:rPr>
        <w:t xml:space="preserve">oom </w:t>
      </w:r>
      <w:r w:rsidR="00B6043C">
        <w:rPr>
          <w:bCs/>
          <w:sz w:val="24"/>
          <w:szCs w:val="24"/>
        </w:rPr>
        <w:t>S</w:t>
      </w:r>
      <w:r w:rsidR="00B6043C" w:rsidRPr="00B6043C">
        <w:rPr>
          <w:bCs/>
          <w:sz w:val="24"/>
          <w:szCs w:val="24"/>
        </w:rPr>
        <w:t xml:space="preserve">prayers </w:t>
      </w:r>
      <w:r w:rsidR="00B6043C">
        <w:rPr>
          <w:bCs/>
          <w:sz w:val="24"/>
          <w:szCs w:val="24"/>
        </w:rPr>
        <w:t>A</w:t>
      </w:r>
      <w:r w:rsidR="00B6043C" w:rsidRPr="00B6043C">
        <w:rPr>
          <w:bCs/>
          <w:sz w:val="24"/>
          <w:szCs w:val="24"/>
        </w:rPr>
        <w:t xml:space="preserve">pplying </w:t>
      </w:r>
      <w:r w:rsidR="00B6043C">
        <w:rPr>
          <w:bCs/>
          <w:sz w:val="24"/>
          <w:szCs w:val="24"/>
        </w:rPr>
        <w:t>L</w:t>
      </w:r>
      <w:r w:rsidR="00B6043C" w:rsidRPr="00B6043C">
        <w:rPr>
          <w:bCs/>
          <w:sz w:val="24"/>
          <w:szCs w:val="24"/>
        </w:rPr>
        <w:t xml:space="preserve">iquid </w:t>
      </w:r>
      <w:r w:rsidR="00972558">
        <w:rPr>
          <w:bCs/>
          <w:sz w:val="24"/>
          <w:szCs w:val="24"/>
        </w:rPr>
        <w:t>Nutrient</w:t>
      </w:r>
      <w:r w:rsidR="00577701">
        <w:rPr>
          <w:bCs/>
          <w:sz w:val="24"/>
          <w:szCs w:val="24"/>
        </w:rPr>
        <w:t>.</w:t>
      </w:r>
    </w:p>
    <w:p w14:paraId="5FED81E5" w14:textId="096280BC" w:rsidR="00AE0930" w:rsidRDefault="006503F9" w:rsidP="008B0F40">
      <w:pPr>
        <w:pStyle w:val="ListParagraph"/>
        <w:spacing w:before="120" w:after="240"/>
        <w:ind w:left="1440" w:hanging="1440"/>
        <w:rPr>
          <w:bCs/>
          <w:sz w:val="24"/>
          <w:szCs w:val="24"/>
        </w:rPr>
      </w:pPr>
      <w:r>
        <w:rPr>
          <w:bCs/>
          <w:sz w:val="24"/>
          <w:szCs w:val="24"/>
        </w:rPr>
        <w:t xml:space="preserve">Booklet 4: </w:t>
      </w:r>
      <w:r w:rsidR="00B6043C">
        <w:rPr>
          <w:bCs/>
          <w:sz w:val="24"/>
          <w:szCs w:val="24"/>
        </w:rPr>
        <w:tab/>
      </w:r>
      <w:r w:rsidR="00536B8B">
        <w:rPr>
          <w:bCs/>
          <w:sz w:val="24"/>
          <w:szCs w:val="24"/>
        </w:rPr>
        <w:t>Spread pattern Testing a</w:t>
      </w:r>
      <w:r w:rsidR="001B4730">
        <w:rPr>
          <w:bCs/>
          <w:sz w:val="24"/>
          <w:szCs w:val="24"/>
        </w:rPr>
        <w:t>nd Interpretation for Aerial Application.</w:t>
      </w:r>
    </w:p>
    <w:p w14:paraId="516054FD" w14:textId="77777777" w:rsidR="008B0F40" w:rsidRPr="008B0F40" w:rsidRDefault="008B0F40" w:rsidP="008B0F40">
      <w:pPr>
        <w:pStyle w:val="ListParagraph"/>
        <w:spacing w:before="120" w:after="240"/>
        <w:ind w:left="1440" w:hanging="1440"/>
        <w:rPr>
          <w:bCs/>
          <w:sz w:val="24"/>
          <w:szCs w:val="24"/>
        </w:rPr>
      </w:pPr>
    </w:p>
    <w:p w14:paraId="132CC140" w14:textId="7341DDCF" w:rsidR="003E5082" w:rsidRPr="00F4303F" w:rsidRDefault="00E0307F" w:rsidP="00147A28">
      <w:pPr>
        <w:pStyle w:val="Heading1"/>
        <w:ind w:left="0"/>
        <w:rPr>
          <w:sz w:val="28"/>
          <w:szCs w:val="28"/>
        </w:rPr>
      </w:pPr>
      <w:r w:rsidRPr="00F4303F">
        <w:rPr>
          <w:sz w:val="28"/>
          <w:szCs w:val="28"/>
        </w:rPr>
        <w:t>1.</w:t>
      </w:r>
      <w:r w:rsidRPr="00F4303F">
        <w:rPr>
          <w:sz w:val="28"/>
          <w:szCs w:val="28"/>
        </w:rPr>
        <w:tab/>
        <w:t>GLOSSARY OF TERMS</w:t>
      </w:r>
    </w:p>
    <w:tbl>
      <w:tblPr>
        <w:tblStyle w:val="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802"/>
        <w:gridCol w:w="6520"/>
      </w:tblGrid>
      <w:tr w:rsidR="003E5082" w14:paraId="35D990FD" w14:textId="77777777" w:rsidTr="003E5082">
        <w:trPr>
          <w:cnfStyle w:val="100000000000" w:firstRow="1" w:lastRow="0" w:firstColumn="0" w:lastColumn="0" w:oddVBand="0" w:evenVBand="0" w:oddHBand="0" w:evenHBand="0" w:firstRowFirstColumn="0" w:firstRowLastColumn="0" w:lastRowFirstColumn="0" w:lastRowLastColumn="0"/>
        </w:trPr>
        <w:tc>
          <w:tcPr>
            <w:tcW w:w="2802" w:type="dxa"/>
            <w:shd w:val="clear" w:color="auto" w:fill="869D69"/>
          </w:tcPr>
          <w:p w14:paraId="36FE8267" w14:textId="77777777" w:rsidR="003E5082" w:rsidRPr="008D3502" w:rsidRDefault="00E0307F">
            <w:pPr>
              <w:spacing w:before="120" w:after="240"/>
              <w:jc w:val="center"/>
              <w:rPr>
                <w:color w:val="000000"/>
                <w:sz w:val="28"/>
                <w:szCs w:val="28"/>
                <w:shd w:val="clear" w:color="auto" w:fill="869D69"/>
              </w:rPr>
            </w:pPr>
            <w:r w:rsidRPr="008D3502">
              <w:rPr>
                <w:color w:val="000000"/>
                <w:sz w:val="28"/>
                <w:szCs w:val="28"/>
                <w:shd w:val="clear" w:color="auto" w:fill="869D69"/>
              </w:rPr>
              <w:t>TERM</w:t>
            </w:r>
          </w:p>
        </w:tc>
        <w:tc>
          <w:tcPr>
            <w:tcW w:w="6520" w:type="dxa"/>
            <w:shd w:val="clear" w:color="auto" w:fill="869D69"/>
          </w:tcPr>
          <w:p w14:paraId="5CDD6E33" w14:textId="77777777" w:rsidR="003E5082" w:rsidRPr="008D3502" w:rsidRDefault="00E0307F">
            <w:pPr>
              <w:spacing w:before="120" w:after="240"/>
              <w:jc w:val="center"/>
              <w:rPr>
                <w:color w:val="000000"/>
                <w:sz w:val="28"/>
                <w:szCs w:val="28"/>
                <w:shd w:val="clear" w:color="auto" w:fill="869D69"/>
              </w:rPr>
            </w:pPr>
            <w:r w:rsidRPr="008D3502">
              <w:rPr>
                <w:color w:val="000000"/>
                <w:sz w:val="28"/>
                <w:szCs w:val="28"/>
                <w:shd w:val="clear" w:color="auto" w:fill="869D69"/>
              </w:rPr>
              <w:t>EXPLANATION</w:t>
            </w:r>
          </w:p>
        </w:tc>
      </w:tr>
      <w:tr w:rsidR="003E5082" w14:paraId="03AF9EF9" w14:textId="77777777" w:rsidTr="003E5082">
        <w:tc>
          <w:tcPr>
            <w:tcW w:w="2802" w:type="dxa"/>
            <w:shd w:val="clear" w:color="auto" w:fill="EBF1DD"/>
          </w:tcPr>
          <w:p w14:paraId="769C1A6A" w14:textId="77777777" w:rsidR="003E5082" w:rsidRDefault="00E0307F">
            <w:pPr>
              <w:spacing w:before="120" w:after="240"/>
              <w:rPr>
                <w:b/>
                <w:sz w:val="20"/>
                <w:szCs w:val="20"/>
              </w:rPr>
            </w:pPr>
            <w:r>
              <w:rPr>
                <w:b/>
                <w:sz w:val="20"/>
                <w:szCs w:val="20"/>
              </w:rPr>
              <w:t>Aircraft</w:t>
            </w:r>
          </w:p>
        </w:tc>
        <w:tc>
          <w:tcPr>
            <w:tcW w:w="6520" w:type="dxa"/>
          </w:tcPr>
          <w:p w14:paraId="5DAE52E9" w14:textId="77777777" w:rsidR="003E5082" w:rsidRDefault="00E0307F">
            <w:pPr>
              <w:spacing w:before="120" w:after="240"/>
              <w:jc w:val="both"/>
              <w:rPr>
                <w:sz w:val="20"/>
                <w:szCs w:val="20"/>
              </w:rPr>
            </w:pPr>
            <w:r>
              <w:rPr>
                <w:sz w:val="20"/>
                <w:szCs w:val="20"/>
              </w:rPr>
              <w:t>Any machine that can derive support in the atmosphere from the reactions of the air otherwise than by the reactions of the air against the surface of the earth.</w:t>
            </w:r>
          </w:p>
        </w:tc>
      </w:tr>
      <w:tr w:rsidR="003E5082" w14:paraId="25B4D0A2" w14:textId="77777777" w:rsidTr="003E5082">
        <w:tc>
          <w:tcPr>
            <w:tcW w:w="2802" w:type="dxa"/>
            <w:shd w:val="clear" w:color="auto" w:fill="EBF1DD"/>
          </w:tcPr>
          <w:p w14:paraId="03726045" w14:textId="77777777" w:rsidR="003E5082" w:rsidRDefault="00E0307F">
            <w:pPr>
              <w:pBdr>
                <w:top w:val="nil"/>
                <w:left w:val="nil"/>
                <w:bottom w:val="nil"/>
                <w:right w:val="nil"/>
                <w:between w:val="nil"/>
              </w:pBdr>
              <w:spacing w:before="120" w:after="240"/>
              <w:rPr>
                <w:b/>
                <w:sz w:val="20"/>
                <w:szCs w:val="20"/>
              </w:rPr>
            </w:pPr>
            <w:r>
              <w:rPr>
                <w:b/>
                <w:sz w:val="20"/>
                <w:szCs w:val="20"/>
              </w:rPr>
              <w:t>Approved Aerial Pattern Test Certificate</w:t>
            </w:r>
          </w:p>
        </w:tc>
        <w:tc>
          <w:tcPr>
            <w:tcW w:w="6520" w:type="dxa"/>
          </w:tcPr>
          <w:p w14:paraId="55E3F82E" w14:textId="7F879A6A" w:rsidR="003E5082" w:rsidRDefault="00E0307F">
            <w:pPr>
              <w:spacing w:before="120" w:after="240"/>
              <w:jc w:val="both"/>
              <w:rPr>
                <w:sz w:val="20"/>
                <w:szCs w:val="20"/>
              </w:rPr>
            </w:pPr>
            <w:r>
              <w:rPr>
                <w:sz w:val="20"/>
                <w:szCs w:val="20"/>
              </w:rPr>
              <w:t xml:space="preserve">This is a report produced by an Approved Spreading </w:t>
            </w:r>
            <w:r w:rsidR="001E1533">
              <w:rPr>
                <w:sz w:val="20"/>
                <w:szCs w:val="20"/>
              </w:rPr>
              <w:t>Unit</w:t>
            </w:r>
            <w:r>
              <w:rPr>
                <w:sz w:val="20"/>
                <w:szCs w:val="20"/>
              </w:rPr>
              <w:t xml:space="preserve"> Tester that the nutrient application </w:t>
            </w:r>
            <w:r w:rsidR="001E1533">
              <w:rPr>
                <w:sz w:val="20"/>
                <w:szCs w:val="20"/>
              </w:rPr>
              <w:t>unit</w:t>
            </w:r>
            <w:r>
              <w:rPr>
                <w:sz w:val="20"/>
                <w:szCs w:val="20"/>
              </w:rPr>
              <w:t xml:space="preserve"> has been tested and the track spacing (bout width) required to achieve a CV% of 15 for nitrogenous nutrient and 25% for all other products has been shown.  The report </w:t>
            </w:r>
            <w:r w:rsidR="0062199A">
              <w:rPr>
                <w:sz w:val="20"/>
                <w:szCs w:val="20"/>
              </w:rPr>
              <w:t>shall</w:t>
            </w:r>
            <w:r>
              <w:rPr>
                <w:sz w:val="20"/>
                <w:szCs w:val="20"/>
              </w:rPr>
              <w:t xml:space="preserve"> also include other data collected, as required.</w:t>
            </w:r>
          </w:p>
        </w:tc>
      </w:tr>
      <w:tr w:rsidR="003E5082" w14:paraId="20A83FE4" w14:textId="77777777" w:rsidTr="003E5082">
        <w:tc>
          <w:tcPr>
            <w:tcW w:w="2802" w:type="dxa"/>
            <w:shd w:val="clear" w:color="auto" w:fill="EBF1DD"/>
          </w:tcPr>
          <w:p w14:paraId="6FC7BCA8" w14:textId="77777777" w:rsidR="003E5082" w:rsidRDefault="00E0307F">
            <w:pPr>
              <w:spacing w:after="240"/>
              <w:rPr>
                <w:b/>
                <w:sz w:val="20"/>
                <w:szCs w:val="20"/>
              </w:rPr>
            </w:pPr>
            <w:r>
              <w:rPr>
                <w:b/>
                <w:sz w:val="20"/>
                <w:szCs w:val="20"/>
              </w:rPr>
              <w:t>Bout Width (BW) / Track Spacing</w:t>
            </w:r>
          </w:p>
        </w:tc>
        <w:tc>
          <w:tcPr>
            <w:tcW w:w="6520" w:type="dxa"/>
          </w:tcPr>
          <w:p w14:paraId="5C9D7BEE" w14:textId="77777777" w:rsidR="003E5082" w:rsidRDefault="00E0307F">
            <w:pPr>
              <w:spacing w:after="240"/>
              <w:jc w:val="both"/>
              <w:rPr>
                <w:sz w:val="20"/>
                <w:szCs w:val="20"/>
              </w:rPr>
            </w:pPr>
            <w:r>
              <w:rPr>
                <w:sz w:val="20"/>
                <w:szCs w:val="20"/>
              </w:rPr>
              <w:t xml:space="preserve">The distance between successive passes or runs of an aircraft or ground applicator. </w:t>
            </w:r>
          </w:p>
        </w:tc>
      </w:tr>
      <w:tr w:rsidR="003E5082" w14:paraId="7016063E" w14:textId="77777777" w:rsidTr="003E5082">
        <w:tc>
          <w:tcPr>
            <w:tcW w:w="2802" w:type="dxa"/>
            <w:shd w:val="clear" w:color="auto" w:fill="EBF1DD"/>
          </w:tcPr>
          <w:p w14:paraId="71A7CCEA" w14:textId="77777777" w:rsidR="003E5082" w:rsidRDefault="00E0307F">
            <w:pPr>
              <w:spacing w:after="240"/>
              <w:rPr>
                <w:b/>
                <w:sz w:val="20"/>
                <w:szCs w:val="20"/>
              </w:rPr>
            </w:pPr>
            <w:r>
              <w:rPr>
                <w:b/>
                <w:sz w:val="20"/>
                <w:szCs w:val="20"/>
              </w:rPr>
              <w:t>Buffer Zone</w:t>
            </w:r>
          </w:p>
        </w:tc>
        <w:tc>
          <w:tcPr>
            <w:tcW w:w="6520" w:type="dxa"/>
          </w:tcPr>
          <w:p w14:paraId="4D6D2AF6" w14:textId="77777777" w:rsidR="003E5082" w:rsidRDefault="00E0307F">
            <w:pPr>
              <w:spacing w:after="240"/>
              <w:jc w:val="both"/>
              <w:rPr>
                <w:sz w:val="20"/>
                <w:szCs w:val="20"/>
              </w:rPr>
            </w:pPr>
            <w:r>
              <w:rPr>
                <w:sz w:val="20"/>
                <w:szCs w:val="20"/>
              </w:rPr>
              <w:t>The distance between an identified sensitive area and the edge of an area where nutrient is being applied</w:t>
            </w:r>
          </w:p>
        </w:tc>
      </w:tr>
      <w:tr w:rsidR="003E5082" w14:paraId="51DA04EA" w14:textId="77777777" w:rsidTr="003E5082">
        <w:tc>
          <w:tcPr>
            <w:tcW w:w="2802" w:type="dxa"/>
            <w:shd w:val="clear" w:color="auto" w:fill="EBF1DD"/>
          </w:tcPr>
          <w:p w14:paraId="17FA616D" w14:textId="77777777" w:rsidR="003E5082" w:rsidRDefault="00E0307F">
            <w:pPr>
              <w:spacing w:after="240"/>
              <w:rPr>
                <w:b/>
                <w:sz w:val="20"/>
                <w:szCs w:val="20"/>
              </w:rPr>
            </w:pPr>
            <w:r>
              <w:rPr>
                <w:b/>
                <w:sz w:val="20"/>
                <w:szCs w:val="20"/>
              </w:rPr>
              <w:t>Bulk Density (BD)</w:t>
            </w:r>
          </w:p>
        </w:tc>
        <w:tc>
          <w:tcPr>
            <w:tcW w:w="6520" w:type="dxa"/>
          </w:tcPr>
          <w:p w14:paraId="7B785176" w14:textId="77777777" w:rsidR="003E5082" w:rsidRDefault="00E0307F">
            <w:pPr>
              <w:spacing w:after="240"/>
              <w:jc w:val="both"/>
              <w:rPr>
                <w:sz w:val="20"/>
                <w:szCs w:val="20"/>
              </w:rPr>
            </w:pPr>
            <w:r>
              <w:rPr>
                <w:sz w:val="20"/>
                <w:szCs w:val="20"/>
              </w:rPr>
              <w:t>The weight per unit volume of bulk nutrient, kg per m</w:t>
            </w:r>
            <w:r>
              <w:rPr>
                <w:sz w:val="20"/>
                <w:szCs w:val="20"/>
                <w:vertAlign w:val="superscript"/>
              </w:rPr>
              <w:t>3</w:t>
            </w:r>
            <w:r>
              <w:rPr>
                <w:sz w:val="20"/>
                <w:szCs w:val="20"/>
              </w:rPr>
              <w:t xml:space="preserve"> or tonnes per m</w:t>
            </w:r>
            <w:r>
              <w:rPr>
                <w:sz w:val="20"/>
                <w:szCs w:val="20"/>
                <w:vertAlign w:val="superscript"/>
              </w:rPr>
              <w:t>3</w:t>
            </w:r>
            <w:r>
              <w:rPr>
                <w:sz w:val="20"/>
                <w:szCs w:val="20"/>
              </w:rPr>
              <w:t xml:space="preserve"> (t/m</w:t>
            </w:r>
            <w:r>
              <w:rPr>
                <w:sz w:val="20"/>
                <w:szCs w:val="20"/>
                <w:vertAlign w:val="superscript"/>
              </w:rPr>
              <w:t>3</w:t>
            </w:r>
            <w:r>
              <w:rPr>
                <w:sz w:val="20"/>
                <w:szCs w:val="20"/>
              </w:rPr>
              <w:t>).</w:t>
            </w:r>
          </w:p>
        </w:tc>
      </w:tr>
      <w:tr w:rsidR="003E5082" w14:paraId="31A3DD14" w14:textId="77777777" w:rsidTr="003E5082">
        <w:tc>
          <w:tcPr>
            <w:tcW w:w="2802" w:type="dxa"/>
            <w:shd w:val="clear" w:color="auto" w:fill="EBF1DD"/>
          </w:tcPr>
          <w:p w14:paraId="33FB7853" w14:textId="77777777" w:rsidR="003E5082" w:rsidRDefault="00E0307F">
            <w:pPr>
              <w:spacing w:after="240"/>
              <w:rPr>
                <w:b/>
                <w:sz w:val="20"/>
                <w:szCs w:val="20"/>
              </w:rPr>
            </w:pPr>
            <w:r>
              <w:rPr>
                <w:b/>
                <w:sz w:val="20"/>
                <w:szCs w:val="20"/>
              </w:rPr>
              <w:t>CAA</w:t>
            </w:r>
          </w:p>
        </w:tc>
        <w:tc>
          <w:tcPr>
            <w:tcW w:w="6520" w:type="dxa"/>
          </w:tcPr>
          <w:p w14:paraId="5143D088" w14:textId="77777777" w:rsidR="003E5082" w:rsidRDefault="00E0307F">
            <w:pPr>
              <w:spacing w:after="240"/>
              <w:jc w:val="both"/>
              <w:rPr>
                <w:sz w:val="20"/>
                <w:szCs w:val="20"/>
              </w:rPr>
            </w:pPr>
            <w:r>
              <w:rPr>
                <w:sz w:val="20"/>
                <w:szCs w:val="20"/>
              </w:rPr>
              <w:t>Civil Aviation Authority.</w:t>
            </w:r>
          </w:p>
        </w:tc>
      </w:tr>
      <w:tr w:rsidR="003E5082" w14:paraId="4F08FC2A" w14:textId="77777777" w:rsidTr="003E5082">
        <w:tc>
          <w:tcPr>
            <w:tcW w:w="2802" w:type="dxa"/>
            <w:shd w:val="clear" w:color="auto" w:fill="EBF1DD"/>
          </w:tcPr>
          <w:p w14:paraId="766522C7" w14:textId="77777777" w:rsidR="003E5082" w:rsidRDefault="00E0307F">
            <w:pPr>
              <w:spacing w:after="240"/>
              <w:rPr>
                <w:b/>
                <w:sz w:val="20"/>
                <w:szCs w:val="20"/>
              </w:rPr>
            </w:pPr>
            <w:r>
              <w:rPr>
                <w:b/>
                <w:sz w:val="20"/>
                <w:szCs w:val="20"/>
              </w:rPr>
              <w:lastRenderedPageBreak/>
              <w:t>CV%</w:t>
            </w:r>
          </w:p>
        </w:tc>
        <w:tc>
          <w:tcPr>
            <w:tcW w:w="6520" w:type="dxa"/>
          </w:tcPr>
          <w:p w14:paraId="20F41652" w14:textId="77777777" w:rsidR="003E5082" w:rsidRDefault="00E0307F">
            <w:pPr>
              <w:spacing w:after="240"/>
              <w:jc w:val="both"/>
              <w:rPr>
                <w:sz w:val="20"/>
                <w:szCs w:val="20"/>
              </w:rPr>
            </w:pPr>
            <w:r>
              <w:rPr>
                <w:sz w:val="20"/>
                <w:szCs w:val="20"/>
              </w:rPr>
              <w:t>Coefficient of variation.  It is the ratio of the standard deviation to the mean and is used to indicate the evenness of spread.  A CV% of zero would mean perfectly even spreading.</w:t>
            </w:r>
          </w:p>
        </w:tc>
      </w:tr>
      <w:tr w:rsidR="003E5082" w14:paraId="5647065C" w14:textId="77777777" w:rsidTr="003E5082">
        <w:tc>
          <w:tcPr>
            <w:tcW w:w="2802" w:type="dxa"/>
            <w:shd w:val="clear" w:color="auto" w:fill="EBF1DD"/>
          </w:tcPr>
          <w:p w14:paraId="26BEAFD3" w14:textId="77777777" w:rsidR="003E5082" w:rsidRDefault="00E0307F">
            <w:pPr>
              <w:spacing w:after="240"/>
              <w:rPr>
                <w:b/>
                <w:sz w:val="20"/>
                <w:szCs w:val="20"/>
              </w:rPr>
            </w:pPr>
            <w:r>
              <w:rPr>
                <w:b/>
                <w:sz w:val="20"/>
                <w:szCs w:val="20"/>
              </w:rPr>
              <w:t>GIS</w:t>
            </w:r>
          </w:p>
        </w:tc>
        <w:tc>
          <w:tcPr>
            <w:tcW w:w="6520" w:type="dxa"/>
          </w:tcPr>
          <w:p w14:paraId="7C6BFFF3" w14:textId="77777777" w:rsidR="003E5082" w:rsidRDefault="00E0307F">
            <w:pPr>
              <w:spacing w:after="240"/>
              <w:jc w:val="both"/>
              <w:rPr>
                <w:sz w:val="20"/>
                <w:szCs w:val="20"/>
              </w:rPr>
            </w:pPr>
            <w:r>
              <w:rPr>
                <w:sz w:val="20"/>
                <w:szCs w:val="20"/>
              </w:rPr>
              <w:t>Geographical information system – an electronic or computerised map.</w:t>
            </w:r>
          </w:p>
        </w:tc>
      </w:tr>
      <w:tr w:rsidR="003E5082" w14:paraId="2F27D3E4" w14:textId="77777777" w:rsidTr="003E5082">
        <w:tc>
          <w:tcPr>
            <w:tcW w:w="2802" w:type="dxa"/>
            <w:shd w:val="clear" w:color="auto" w:fill="EBF1DD"/>
          </w:tcPr>
          <w:p w14:paraId="7DCBE5A3" w14:textId="77777777" w:rsidR="003E5082" w:rsidRDefault="00E0307F">
            <w:pPr>
              <w:spacing w:after="240"/>
              <w:rPr>
                <w:b/>
                <w:sz w:val="20"/>
                <w:szCs w:val="20"/>
              </w:rPr>
            </w:pPr>
            <w:r>
              <w:rPr>
                <w:b/>
                <w:sz w:val="20"/>
                <w:szCs w:val="20"/>
              </w:rPr>
              <w:t>GPS</w:t>
            </w:r>
          </w:p>
        </w:tc>
        <w:tc>
          <w:tcPr>
            <w:tcW w:w="6520" w:type="dxa"/>
          </w:tcPr>
          <w:p w14:paraId="1235A5D7" w14:textId="77777777" w:rsidR="003E5082" w:rsidRDefault="00E0307F">
            <w:pPr>
              <w:spacing w:after="240"/>
              <w:jc w:val="both"/>
              <w:rPr>
                <w:sz w:val="20"/>
                <w:szCs w:val="20"/>
              </w:rPr>
            </w:pPr>
            <w:r>
              <w:rPr>
                <w:sz w:val="20"/>
                <w:szCs w:val="20"/>
              </w:rPr>
              <w:t>Global Positioning System.</w:t>
            </w:r>
          </w:p>
        </w:tc>
      </w:tr>
      <w:tr w:rsidR="003E5082" w14:paraId="32839AFE" w14:textId="77777777" w:rsidTr="003E5082">
        <w:tc>
          <w:tcPr>
            <w:tcW w:w="2802" w:type="dxa"/>
            <w:shd w:val="clear" w:color="auto" w:fill="EBF1DD"/>
          </w:tcPr>
          <w:p w14:paraId="25F8A0CE" w14:textId="2F5B8942" w:rsidR="003E5082" w:rsidRDefault="00E0307F">
            <w:pPr>
              <w:spacing w:after="240"/>
              <w:rPr>
                <w:b/>
                <w:sz w:val="20"/>
                <w:szCs w:val="20"/>
              </w:rPr>
            </w:pPr>
            <w:r>
              <w:rPr>
                <w:b/>
                <w:sz w:val="20"/>
                <w:szCs w:val="20"/>
              </w:rPr>
              <w:t>Groundspread NZ</w:t>
            </w:r>
            <w:r w:rsidR="00006DCA">
              <w:rPr>
                <w:b/>
                <w:sz w:val="20"/>
                <w:szCs w:val="20"/>
              </w:rPr>
              <w:t xml:space="preserve"> (NZ</w:t>
            </w:r>
            <w:r w:rsidR="003541CA">
              <w:rPr>
                <w:b/>
                <w:sz w:val="20"/>
                <w:szCs w:val="20"/>
              </w:rPr>
              <w:t>GFA)</w:t>
            </w:r>
          </w:p>
        </w:tc>
        <w:tc>
          <w:tcPr>
            <w:tcW w:w="6520" w:type="dxa"/>
          </w:tcPr>
          <w:p w14:paraId="4E3DC38B" w14:textId="14DFD2C6" w:rsidR="003E5082" w:rsidRDefault="00006DCA">
            <w:pPr>
              <w:spacing w:after="240"/>
              <w:jc w:val="both"/>
              <w:rPr>
                <w:sz w:val="20"/>
                <w:szCs w:val="20"/>
              </w:rPr>
            </w:pPr>
            <w:r w:rsidRPr="00613AB2">
              <w:rPr>
                <w:rFonts w:eastAsia="Times New Roman"/>
                <w:color w:val="222222"/>
              </w:rPr>
              <w:t>Voluntary membership association for ground-based nutrient applicators</w:t>
            </w:r>
          </w:p>
        </w:tc>
      </w:tr>
      <w:tr w:rsidR="003E5082" w14:paraId="41FED55F" w14:textId="77777777" w:rsidTr="003E5082">
        <w:tc>
          <w:tcPr>
            <w:tcW w:w="2802" w:type="dxa"/>
            <w:shd w:val="clear" w:color="auto" w:fill="EBF1DD"/>
          </w:tcPr>
          <w:p w14:paraId="4FD38CFA" w14:textId="77777777" w:rsidR="003E5082" w:rsidRDefault="00E0307F">
            <w:pPr>
              <w:spacing w:after="240"/>
              <w:rPr>
                <w:b/>
                <w:sz w:val="20"/>
                <w:szCs w:val="20"/>
              </w:rPr>
            </w:pPr>
            <w:r>
              <w:rPr>
                <w:b/>
                <w:sz w:val="20"/>
                <w:szCs w:val="20"/>
              </w:rPr>
              <w:t>MCTOW</w:t>
            </w:r>
          </w:p>
        </w:tc>
        <w:tc>
          <w:tcPr>
            <w:tcW w:w="6520" w:type="dxa"/>
          </w:tcPr>
          <w:p w14:paraId="01D420E6" w14:textId="77777777" w:rsidR="003E5082" w:rsidRDefault="00E0307F">
            <w:pPr>
              <w:spacing w:after="240"/>
              <w:jc w:val="both"/>
              <w:rPr>
                <w:sz w:val="20"/>
                <w:szCs w:val="20"/>
              </w:rPr>
            </w:pPr>
            <w:r>
              <w:rPr>
                <w:sz w:val="20"/>
                <w:szCs w:val="20"/>
              </w:rPr>
              <w:t>Maximum certified take-off weight.</w:t>
            </w:r>
          </w:p>
        </w:tc>
      </w:tr>
      <w:tr w:rsidR="003E5082" w14:paraId="30F32709" w14:textId="77777777" w:rsidTr="003E5082">
        <w:tc>
          <w:tcPr>
            <w:tcW w:w="2802" w:type="dxa"/>
            <w:shd w:val="clear" w:color="auto" w:fill="EBF1DD"/>
          </w:tcPr>
          <w:p w14:paraId="684C71BB" w14:textId="77777777" w:rsidR="003E5082" w:rsidRDefault="00E0307F">
            <w:pPr>
              <w:spacing w:after="240"/>
              <w:rPr>
                <w:b/>
                <w:sz w:val="20"/>
                <w:szCs w:val="20"/>
              </w:rPr>
            </w:pPr>
            <w:r>
              <w:rPr>
                <w:b/>
                <w:sz w:val="20"/>
                <w:szCs w:val="20"/>
              </w:rPr>
              <w:t>Micron</w:t>
            </w:r>
          </w:p>
        </w:tc>
        <w:tc>
          <w:tcPr>
            <w:tcW w:w="6520" w:type="dxa"/>
          </w:tcPr>
          <w:p w14:paraId="57B40A12" w14:textId="77777777" w:rsidR="003E5082" w:rsidRDefault="00E0307F">
            <w:pPr>
              <w:spacing w:after="240"/>
              <w:jc w:val="both"/>
              <w:rPr>
                <w:sz w:val="20"/>
                <w:szCs w:val="20"/>
              </w:rPr>
            </w:pPr>
            <w:r>
              <w:rPr>
                <w:sz w:val="20"/>
                <w:szCs w:val="20"/>
              </w:rPr>
              <w:t>A length measurement.  I mm = 1000 microns.</w:t>
            </w:r>
          </w:p>
        </w:tc>
      </w:tr>
      <w:tr w:rsidR="003E5082" w14:paraId="1C8D5BE2" w14:textId="77777777" w:rsidTr="003E5082">
        <w:tc>
          <w:tcPr>
            <w:tcW w:w="2802" w:type="dxa"/>
            <w:shd w:val="clear" w:color="auto" w:fill="EBF1DD"/>
          </w:tcPr>
          <w:p w14:paraId="6D566F23" w14:textId="77777777" w:rsidR="003E5082" w:rsidRDefault="00E0307F">
            <w:pPr>
              <w:keepLines/>
              <w:spacing w:after="240"/>
              <w:rPr>
                <w:b/>
                <w:sz w:val="20"/>
                <w:szCs w:val="20"/>
              </w:rPr>
            </w:pPr>
            <w:bookmarkStart w:id="1" w:name="Nitrogenous"/>
            <w:r>
              <w:rPr>
                <w:b/>
                <w:sz w:val="20"/>
                <w:szCs w:val="20"/>
              </w:rPr>
              <w:t>Nitrogenous Nutrient</w:t>
            </w:r>
            <w:bookmarkEnd w:id="1"/>
          </w:p>
        </w:tc>
        <w:tc>
          <w:tcPr>
            <w:tcW w:w="6520" w:type="dxa"/>
          </w:tcPr>
          <w:p w14:paraId="27F27C0A" w14:textId="77777777" w:rsidR="003E5082" w:rsidRDefault="00E0307F">
            <w:pPr>
              <w:keepLines/>
              <w:spacing w:after="240"/>
              <w:jc w:val="both"/>
              <w:rPr>
                <w:sz w:val="20"/>
                <w:szCs w:val="20"/>
              </w:rPr>
            </w:pPr>
            <w:r>
              <w:rPr>
                <w:sz w:val="20"/>
                <w:szCs w:val="20"/>
              </w:rPr>
              <w:t>A nutrient with more than 3.0% total nitrogen.</w:t>
            </w:r>
          </w:p>
        </w:tc>
      </w:tr>
      <w:tr w:rsidR="003E5082" w14:paraId="7024388A" w14:textId="77777777" w:rsidTr="003E5082">
        <w:tc>
          <w:tcPr>
            <w:tcW w:w="2802" w:type="dxa"/>
            <w:shd w:val="clear" w:color="auto" w:fill="EBF1DD"/>
          </w:tcPr>
          <w:p w14:paraId="46CF061F" w14:textId="77777777" w:rsidR="003E5082" w:rsidRDefault="00E0307F">
            <w:pPr>
              <w:spacing w:after="240"/>
              <w:rPr>
                <w:b/>
                <w:sz w:val="20"/>
                <w:szCs w:val="20"/>
              </w:rPr>
            </w:pPr>
            <w:r>
              <w:rPr>
                <w:b/>
                <w:sz w:val="20"/>
                <w:szCs w:val="20"/>
              </w:rPr>
              <w:t>Nutrient</w:t>
            </w:r>
          </w:p>
        </w:tc>
        <w:tc>
          <w:tcPr>
            <w:tcW w:w="6520" w:type="dxa"/>
          </w:tcPr>
          <w:p w14:paraId="0F2AB7E5" w14:textId="77777777" w:rsidR="003E5082" w:rsidRDefault="00E0307F">
            <w:pPr>
              <w:spacing w:after="240"/>
              <w:jc w:val="both"/>
              <w:rPr>
                <w:sz w:val="20"/>
                <w:szCs w:val="20"/>
              </w:rPr>
            </w:pPr>
            <w:r>
              <w:rPr>
                <w:sz w:val="20"/>
                <w:szCs w:val="20"/>
              </w:rPr>
              <w:t>Any substance that is primarily intended to sustain or increase growth, productivity or quality of plants or animals through application of essential nutrients to the plant or soil. The term nutrient includes lime and can be in a solid or fluid form.</w:t>
            </w:r>
          </w:p>
          <w:p w14:paraId="74DD7D7E" w14:textId="77777777" w:rsidR="003E5082" w:rsidRDefault="00E0307F">
            <w:pPr>
              <w:spacing w:after="240"/>
              <w:jc w:val="both"/>
              <w:rPr>
                <w:sz w:val="20"/>
                <w:szCs w:val="20"/>
              </w:rPr>
            </w:pPr>
            <w:r>
              <w:rPr>
                <w:b/>
                <w:i/>
                <w:sz w:val="20"/>
                <w:szCs w:val="20"/>
              </w:rPr>
              <w:t xml:space="preserve">Note </w:t>
            </w:r>
            <w:r>
              <w:rPr>
                <w:sz w:val="20"/>
                <w:szCs w:val="20"/>
              </w:rPr>
              <w:t>that the term nutrient in the Spreadmark Code relates only to those substances that fit the above definition.</w:t>
            </w:r>
          </w:p>
        </w:tc>
      </w:tr>
      <w:tr w:rsidR="003E5082" w14:paraId="28783A5E" w14:textId="77777777" w:rsidTr="003E5082">
        <w:tc>
          <w:tcPr>
            <w:tcW w:w="2802" w:type="dxa"/>
            <w:shd w:val="clear" w:color="auto" w:fill="EBF1DD"/>
          </w:tcPr>
          <w:p w14:paraId="389A0A62" w14:textId="77777777" w:rsidR="003E5082" w:rsidRDefault="00E0307F">
            <w:pPr>
              <w:keepLines/>
              <w:spacing w:after="240"/>
              <w:rPr>
                <w:b/>
                <w:sz w:val="20"/>
                <w:szCs w:val="20"/>
              </w:rPr>
            </w:pPr>
            <w:r>
              <w:rPr>
                <w:b/>
                <w:sz w:val="20"/>
                <w:szCs w:val="20"/>
              </w:rPr>
              <w:t>Nutrient Budget</w:t>
            </w:r>
          </w:p>
        </w:tc>
        <w:tc>
          <w:tcPr>
            <w:tcW w:w="6520" w:type="dxa"/>
          </w:tcPr>
          <w:p w14:paraId="088D1C02" w14:textId="77777777" w:rsidR="003E5082" w:rsidRDefault="00E0307F">
            <w:pPr>
              <w:keepLines/>
              <w:spacing w:after="240"/>
              <w:jc w:val="both"/>
              <w:rPr>
                <w:sz w:val="20"/>
                <w:szCs w:val="20"/>
              </w:rPr>
            </w:pPr>
            <w:r>
              <w:rPr>
                <w:sz w:val="20"/>
                <w:szCs w:val="20"/>
              </w:rPr>
              <w:t xml:space="preserve">Statement of the total nutrient balance for a farm taking into account the starting (nutrient pool) and finishing positions (objective for nutrient status). </w:t>
            </w:r>
          </w:p>
        </w:tc>
      </w:tr>
      <w:tr w:rsidR="003E5082" w14:paraId="5141EEF0" w14:textId="77777777" w:rsidTr="003E5082">
        <w:tc>
          <w:tcPr>
            <w:tcW w:w="2802" w:type="dxa"/>
            <w:shd w:val="clear" w:color="auto" w:fill="EBF1DD"/>
          </w:tcPr>
          <w:p w14:paraId="2763E01F" w14:textId="77777777" w:rsidR="003E5082" w:rsidRDefault="00E0307F">
            <w:pPr>
              <w:spacing w:before="120" w:after="240"/>
              <w:rPr>
                <w:b/>
                <w:sz w:val="20"/>
                <w:szCs w:val="20"/>
              </w:rPr>
            </w:pPr>
            <w:r>
              <w:rPr>
                <w:b/>
                <w:sz w:val="20"/>
                <w:szCs w:val="20"/>
              </w:rPr>
              <w:t>Nutrient Management Plan</w:t>
            </w:r>
          </w:p>
        </w:tc>
        <w:tc>
          <w:tcPr>
            <w:tcW w:w="6520" w:type="dxa"/>
          </w:tcPr>
          <w:p w14:paraId="3D99D30A" w14:textId="212332F3" w:rsidR="003E5082" w:rsidRDefault="00E0307F">
            <w:pPr>
              <w:spacing w:before="120" w:after="240"/>
              <w:jc w:val="both"/>
              <w:rPr>
                <w:sz w:val="20"/>
                <w:szCs w:val="20"/>
              </w:rPr>
            </w:pPr>
            <w:r>
              <w:rPr>
                <w:sz w:val="20"/>
                <w:szCs w:val="20"/>
              </w:rPr>
              <w:t>A nutrient management plan (NMP) is a written plan that describes how the major plant nutrients (nitrogen, phosphorus, sulphur and potassium) are to be managed annually on a particular farm or part of a farm.</w:t>
            </w:r>
          </w:p>
        </w:tc>
      </w:tr>
      <w:tr w:rsidR="003E5082" w14:paraId="08CF7685" w14:textId="77777777" w:rsidTr="003E5082">
        <w:tc>
          <w:tcPr>
            <w:tcW w:w="2802" w:type="dxa"/>
            <w:shd w:val="clear" w:color="auto" w:fill="EBF1DD"/>
          </w:tcPr>
          <w:p w14:paraId="697851E4" w14:textId="77777777" w:rsidR="003E5082" w:rsidRDefault="00E0307F">
            <w:pPr>
              <w:spacing w:after="240"/>
              <w:rPr>
                <w:b/>
                <w:sz w:val="20"/>
                <w:szCs w:val="20"/>
              </w:rPr>
            </w:pPr>
            <w:r>
              <w:rPr>
                <w:b/>
                <w:sz w:val="20"/>
                <w:szCs w:val="20"/>
              </w:rPr>
              <w:t>NZAAA</w:t>
            </w:r>
          </w:p>
        </w:tc>
        <w:tc>
          <w:tcPr>
            <w:tcW w:w="6520" w:type="dxa"/>
          </w:tcPr>
          <w:p w14:paraId="47EA7676" w14:textId="77777777" w:rsidR="003E5082" w:rsidRDefault="00E0307F">
            <w:pPr>
              <w:spacing w:after="240"/>
              <w:jc w:val="both"/>
              <w:rPr>
                <w:sz w:val="20"/>
                <w:szCs w:val="20"/>
              </w:rPr>
            </w:pPr>
            <w:r>
              <w:rPr>
                <w:sz w:val="20"/>
                <w:szCs w:val="20"/>
              </w:rPr>
              <w:t>New Zealand Agricultural Aviation Association</w:t>
            </w:r>
          </w:p>
        </w:tc>
      </w:tr>
      <w:tr w:rsidR="003E5082" w14:paraId="03F0EA68" w14:textId="77777777" w:rsidTr="003E5082">
        <w:tc>
          <w:tcPr>
            <w:tcW w:w="2802" w:type="dxa"/>
            <w:shd w:val="clear" w:color="auto" w:fill="EBF1DD"/>
          </w:tcPr>
          <w:p w14:paraId="63AB7E66" w14:textId="77777777" w:rsidR="003E5082" w:rsidRDefault="00E0307F">
            <w:pPr>
              <w:spacing w:after="240"/>
              <w:rPr>
                <w:b/>
                <w:sz w:val="20"/>
                <w:szCs w:val="20"/>
              </w:rPr>
            </w:pPr>
            <w:r>
              <w:rPr>
                <w:b/>
                <w:sz w:val="20"/>
                <w:szCs w:val="20"/>
              </w:rPr>
              <w:t>Operator</w:t>
            </w:r>
          </w:p>
        </w:tc>
        <w:tc>
          <w:tcPr>
            <w:tcW w:w="6520" w:type="dxa"/>
          </w:tcPr>
          <w:p w14:paraId="451CFBB3" w14:textId="4874D07D" w:rsidR="003E5082" w:rsidRDefault="004A020B">
            <w:pPr>
              <w:spacing w:after="240"/>
              <w:jc w:val="both"/>
              <w:rPr>
                <w:sz w:val="20"/>
                <w:szCs w:val="20"/>
              </w:rPr>
            </w:pPr>
            <w:r>
              <w:rPr>
                <w:sz w:val="20"/>
                <w:szCs w:val="20"/>
              </w:rPr>
              <w:t xml:space="preserve">Person in control of a nutrient spreading </w:t>
            </w:r>
            <w:r w:rsidR="003A7555">
              <w:rPr>
                <w:sz w:val="20"/>
                <w:szCs w:val="20"/>
              </w:rPr>
              <w:t>unit</w:t>
            </w:r>
            <w:r>
              <w:rPr>
                <w:sz w:val="20"/>
                <w:szCs w:val="20"/>
              </w:rPr>
              <w:t xml:space="preserve">. </w:t>
            </w:r>
            <w:r w:rsidR="007E35A2">
              <w:rPr>
                <w:sz w:val="20"/>
                <w:szCs w:val="20"/>
              </w:rPr>
              <w:t>This includes pilots, drivers</w:t>
            </w:r>
            <w:r w:rsidR="00865B81">
              <w:rPr>
                <w:sz w:val="20"/>
                <w:szCs w:val="20"/>
              </w:rPr>
              <w:t>,</w:t>
            </w:r>
            <w:r w:rsidR="007E35A2">
              <w:rPr>
                <w:sz w:val="20"/>
                <w:szCs w:val="20"/>
              </w:rPr>
              <w:t xml:space="preserve"> and UAV operators.</w:t>
            </w:r>
          </w:p>
        </w:tc>
      </w:tr>
      <w:tr w:rsidR="003E5082" w14:paraId="3575BE46" w14:textId="77777777" w:rsidTr="003E5082">
        <w:tc>
          <w:tcPr>
            <w:tcW w:w="2802" w:type="dxa"/>
            <w:shd w:val="clear" w:color="auto" w:fill="EBF1DD"/>
          </w:tcPr>
          <w:p w14:paraId="4C5D4C3B" w14:textId="77777777" w:rsidR="003E5082" w:rsidRDefault="00E0307F">
            <w:pPr>
              <w:spacing w:after="240"/>
              <w:rPr>
                <w:b/>
                <w:sz w:val="20"/>
                <w:szCs w:val="20"/>
              </w:rPr>
            </w:pPr>
            <w:r>
              <w:rPr>
                <w:b/>
                <w:sz w:val="20"/>
                <w:szCs w:val="20"/>
              </w:rPr>
              <w:t>Overseer</w:t>
            </w:r>
          </w:p>
        </w:tc>
        <w:tc>
          <w:tcPr>
            <w:tcW w:w="6520" w:type="dxa"/>
          </w:tcPr>
          <w:p w14:paraId="324252F8" w14:textId="37EC4EFD" w:rsidR="003E5082" w:rsidRDefault="00E0307F">
            <w:pPr>
              <w:spacing w:after="240"/>
              <w:jc w:val="both"/>
              <w:rPr>
                <w:sz w:val="20"/>
                <w:szCs w:val="20"/>
              </w:rPr>
            </w:pPr>
            <w:r>
              <w:rPr>
                <w:sz w:val="20"/>
                <w:szCs w:val="20"/>
              </w:rPr>
              <w:t xml:space="preserve">A </w:t>
            </w:r>
            <w:r w:rsidR="00617677">
              <w:rPr>
                <w:sz w:val="20"/>
                <w:szCs w:val="20"/>
              </w:rPr>
              <w:t xml:space="preserve">software </w:t>
            </w:r>
            <w:r w:rsidR="00A87AFC">
              <w:rPr>
                <w:sz w:val="20"/>
                <w:szCs w:val="20"/>
              </w:rPr>
              <w:t>model</w:t>
            </w:r>
            <w:r>
              <w:rPr>
                <w:sz w:val="20"/>
                <w:szCs w:val="20"/>
              </w:rPr>
              <w:t xml:space="preserve"> for nutrient budgeting</w:t>
            </w:r>
          </w:p>
        </w:tc>
      </w:tr>
      <w:tr w:rsidR="003E5082" w14:paraId="290C7EE5" w14:textId="77777777" w:rsidTr="003E5082">
        <w:tc>
          <w:tcPr>
            <w:tcW w:w="2802" w:type="dxa"/>
            <w:shd w:val="clear" w:color="auto" w:fill="EBF1DD"/>
          </w:tcPr>
          <w:p w14:paraId="01115688" w14:textId="77777777" w:rsidR="003E5082" w:rsidRDefault="00E0307F">
            <w:pPr>
              <w:spacing w:after="240"/>
              <w:rPr>
                <w:b/>
                <w:sz w:val="20"/>
                <w:szCs w:val="20"/>
              </w:rPr>
            </w:pPr>
            <w:r>
              <w:rPr>
                <w:b/>
                <w:sz w:val="20"/>
                <w:szCs w:val="20"/>
              </w:rPr>
              <w:t>Primary Production</w:t>
            </w:r>
          </w:p>
        </w:tc>
        <w:tc>
          <w:tcPr>
            <w:tcW w:w="6520" w:type="dxa"/>
          </w:tcPr>
          <w:p w14:paraId="11313D61" w14:textId="77777777" w:rsidR="003E5082" w:rsidRDefault="00E0307F">
            <w:pPr>
              <w:spacing w:after="240"/>
              <w:jc w:val="both"/>
              <w:rPr>
                <w:sz w:val="20"/>
                <w:szCs w:val="20"/>
              </w:rPr>
            </w:pPr>
            <w:r>
              <w:rPr>
                <w:sz w:val="20"/>
                <w:szCs w:val="20"/>
              </w:rPr>
              <w:t>Any aquaculture, agricultural, pastoral, horticultural, mining, quarrying or forestry activities (as defined in the RMA).</w:t>
            </w:r>
          </w:p>
        </w:tc>
      </w:tr>
      <w:tr w:rsidR="003E5082" w14:paraId="7F80F508" w14:textId="77777777" w:rsidTr="003E5082">
        <w:tc>
          <w:tcPr>
            <w:tcW w:w="2802" w:type="dxa"/>
            <w:shd w:val="clear" w:color="auto" w:fill="EBF1DD"/>
          </w:tcPr>
          <w:p w14:paraId="481E2D4B" w14:textId="77777777" w:rsidR="003E5082" w:rsidRDefault="00E0307F">
            <w:pPr>
              <w:spacing w:after="240"/>
              <w:rPr>
                <w:b/>
                <w:sz w:val="20"/>
                <w:szCs w:val="20"/>
              </w:rPr>
            </w:pPr>
            <w:r>
              <w:rPr>
                <w:b/>
                <w:sz w:val="20"/>
                <w:szCs w:val="20"/>
              </w:rPr>
              <w:t>SDS</w:t>
            </w:r>
          </w:p>
        </w:tc>
        <w:tc>
          <w:tcPr>
            <w:tcW w:w="6520" w:type="dxa"/>
          </w:tcPr>
          <w:p w14:paraId="48BC6BD0" w14:textId="77777777" w:rsidR="003E5082" w:rsidRDefault="00E0307F">
            <w:pPr>
              <w:spacing w:after="240"/>
              <w:jc w:val="both"/>
              <w:rPr>
                <w:sz w:val="20"/>
                <w:szCs w:val="20"/>
              </w:rPr>
            </w:pPr>
            <w:r>
              <w:rPr>
                <w:sz w:val="20"/>
                <w:szCs w:val="20"/>
              </w:rPr>
              <w:t>Safety Data Sheet</w:t>
            </w:r>
          </w:p>
        </w:tc>
      </w:tr>
      <w:tr w:rsidR="003E5082" w14:paraId="7734B69F" w14:textId="77777777" w:rsidTr="003E5082">
        <w:tc>
          <w:tcPr>
            <w:tcW w:w="2802" w:type="dxa"/>
            <w:shd w:val="clear" w:color="auto" w:fill="EBF1DD"/>
          </w:tcPr>
          <w:p w14:paraId="11453862" w14:textId="77777777" w:rsidR="003E5082" w:rsidRDefault="00E0307F">
            <w:pPr>
              <w:spacing w:after="240"/>
              <w:rPr>
                <w:b/>
                <w:sz w:val="20"/>
                <w:szCs w:val="20"/>
              </w:rPr>
            </w:pPr>
            <w:r>
              <w:rPr>
                <w:b/>
                <w:sz w:val="20"/>
                <w:szCs w:val="20"/>
              </w:rPr>
              <w:t>Sensitive Area</w:t>
            </w:r>
          </w:p>
        </w:tc>
        <w:tc>
          <w:tcPr>
            <w:tcW w:w="6520" w:type="dxa"/>
          </w:tcPr>
          <w:p w14:paraId="34752635" w14:textId="77777777" w:rsidR="00F72F76" w:rsidRDefault="00F72F76" w:rsidP="00F72F76">
            <w:pPr>
              <w:spacing w:after="240"/>
              <w:jc w:val="both"/>
              <w:rPr>
                <w:sz w:val="20"/>
                <w:szCs w:val="20"/>
              </w:rPr>
            </w:pPr>
            <w:r>
              <w:rPr>
                <w:sz w:val="20"/>
                <w:szCs w:val="20"/>
              </w:rPr>
              <w:t>Includes:</w:t>
            </w:r>
          </w:p>
          <w:p w14:paraId="0D4796C6" w14:textId="77777777" w:rsidR="00F72F76" w:rsidRPr="006E74EE" w:rsidRDefault="00F72F76" w:rsidP="00F72F76">
            <w:pPr>
              <w:pStyle w:val="ListParagraph"/>
              <w:numPr>
                <w:ilvl w:val="0"/>
                <w:numId w:val="42"/>
              </w:numPr>
              <w:rPr>
                <w:rFonts w:asciiTheme="majorHAnsi" w:hAnsiTheme="majorHAnsi" w:cstheme="majorHAnsi"/>
                <w:sz w:val="20"/>
                <w:szCs w:val="20"/>
              </w:rPr>
            </w:pPr>
            <w:r w:rsidRPr="006E74EE">
              <w:rPr>
                <w:rFonts w:asciiTheme="majorHAnsi" w:hAnsiTheme="majorHAnsi" w:cstheme="majorHAnsi"/>
                <w:sz w:val="20"/>
                <w:szCs w:val="20"/>
              </w:rPr>
              <w:t>Dwelling houses, marae</w:t>
            </w:r>
          </w:p>
          <w:p w14:paraId="0E6FE367" w14:textId="77777777" w:rsidR="00F72F76" w:rsidRPr="006E74EE" w:rsidRDefault="00F72F76" w:rsidP="00F72F76">
            <w:pPr>
              <w:pStyle w:val="ListParagraph"/>
              <w:numPr>
                <w:ilvl w:val="0"/>
                <w:numId w:val="42"/>
              </w:numPr>
              <w:rPr>
                <w:rFonts w:asciiTheme="majorHAnsi" w:hAnsiTheme="majorHAnsi" w:cstheme="majorHAnsi"/>
                <w:sz w:val="20"/>
                <w:szCs w:val="20"/>
              </w:rPr>
            </w:pPr>
            <w:r w:rsidRPr="006E74EE">
              <w:rPr>
                <w:rFonts w:asciiTheme="majorHAnsi" w:hAnsiTheme="majorHAnsi" w:cstheme="majorHAnsi"/>
                <w:sz w:val="20"/>
                <w:szCs w:val="20"/>
              </w:rPr>
              <w:t>Waahi Tapu</w:t>
            </w:r>
          </w:p>
          <w:p w14:paraId="7573A61B" w14:textId="77777777" w:rsidR="00F72F76" w:rsidRPr="006E74EE" w:rsidRDefault="00F72F76" w:rsidP="00F72F76">
            <w:pPr>
              <w:pStyle w:val="ListParagraph"/>
              <w:numPr>
                <w:ilvl w:val="0"/>
                <w:numId w:val="42"/>
              </w:numPr>
              <w:rPr>
                <w:rFonts w:asciiTheme="majorHAnsi" w:hAnsiTheme="majorHAnsi" w:cstheme="majorHAnsi"/>
                <w:sz w:val="20"/>
                <w:szCs w:val="20"/>
              </w:rPr>
            </w:pPr>
            <w:r w:rsidRPr="006E74EE">
              <w:rPr>
                <w:rFonts w:asciiTheme="majorHAnsi" w:hAnsiTheme="majorHAnsi" w:cstheme="majorHAnsi"/>
                <w:sz w:val="20"/>
                <w:szCs w:val="20"/>
              </w:rPr>
              <w:t>Educational facilities</w:t>
            </w:r>
          </w:p>
          <w:p w14:paraId="70B842C8" w14:textId="77777777" w:rsidR="00F72F76" w:rsidRPr="006E74EE" w:rsidRDefault="00F72F76" w:rsidP="00F72F76">
            <w:pPr>
              <w:pStyle w:val="ListParagraph"/>
              <w:numPr>
                <w:ilvl w:val="0"/>
                <w:numId w:val="42"/>
              </w:numPr>
              <w:rPr>
                <w:rFonts w:asciiTheme="majorHAnsi" w:hAnsiTheme="majorHAnsi" w:cstheme="majorHAnsi"/>
                <w:sz w:val="20"/>
                <w:szCs w:val="20"/>
              </w:rPr>
            </w:pPr>
            <w:r w:rsidRPr="006E74EE">
              <w:rPr>
                <w:rFonts w:asciiTheme="majorHAnsi" w:hAnsiTheme="majorHAnsi" w:cstheme="majorHAnsi"/>
                <w:sz w:val="20"/>
                <w:szCs w:val="20"/>
              </w:rPr>
              <w:t>Traditional food gathering areas.</w:t>
            </w:r>
          </w:p>
          <w:p w14:paraId="67E6DEED" w14:textId="77777777" w:rsidR="00F72F76" w:rsidRPr="006E74EE" w:rsidRDefault="00F72F76" w:rsidP="00F72F76">
            <w:pPr>
              <w:pStyle w:val="ListParagraph"/>
              <w:numPr>
                <w:ilvl w:val="0"/>
                <w:numId w:val="42"/>
              </w:numPr>
              <w:rPr>
                <w:rFonts w:asciiTheme="majorHAnsi" w:hAnsiTheme="majorHAnsi" w:cstheme="majorHAnsi"/>
                <w:sz w:val="20"/>
                <w:szCs w:val="20"/>
              </w:rPr>
            </w:pPr>
            <w:r w:rsidRPr="006E74EE">
              <w:rPr>
                <w:rFonts w:asciiTheme="majorHAnsi" w:hAnsiTheme="majorHAnsi" w:cstheme="majorHAnsi"/>
                <w:sz w:val="20"/>
                <w:szCs w:val="20"/>
              </w:rPr>
              <w:t>Amenity areas and public places</w:t>
            </w:r>
          </w:p>
          <w:p w14:paraId="1F031612" w14:textId="77777777" w:rsidR="00F72F76" w:rsidRPr="006E74EE" w:rsidRDefault="00F72F76" w:rsidP="00F72F76">
            <w:pPr>
              <w:pStyle w:val="ListParagraph"/>
              <w:numPr>
                <w:ilvl w:val="0"/>
                <w:numId w:val="42"/>
              </w:numPr>
              <w:rPr>
                <w:rFonts w:asciiTheme="majorHAnsi" w:hAnsiTheme="majorHAnsi" w:cstheme="majorHAnsi"/>
                <w:sz w:val="20"/>
                <w:szCs w:val="20"/>
              </w:rPr>
            </w:pPr>
            <w:r w:rsidRPr="006E74EE">
              <w:rPr>
                <w:rFonts w:asciiTheme="majorHAnsi" w:hAnsiTheme="majorHAnsi" w:cstheme="majorHAnsi"/>
                <w:sz w:val="20"/>
                <w:szCs w:val="20"/>
              </w:rPr>
              <w:t>Domestic and community water supplies</w:t>
            </w:r>
          </w:p>
          <w:p w14:paraId="54728090" w14:textId="77777777" w:rsidR="00F72F76" w:rsidRPr="006E74EE" w:rsidRDefault="00F72F76" w:rsidP="00F72F76">
            <w:pPr>
              <w:pStyle w:val="ListParagraph"/>
              <w:numPr>
                <w:ilvl w:val="0"/>
                <w:numId w:val="42"/>
              </w:numPr>
              <w:rPr>
                <w:rFonts w:asciiTheme="majorHAnsi" w:hAnsiTheme="majorHAnsi" w:cstheme="majorHAnsi"/>
                <w:sz w:val="20"/>
                <w:szCs w:val="20"/>
              </w:rPr>
            </w:pPr>
            <w:r w:rsidRPr="006E74EE">
              <w:rPr>
                <w:rFonts w:asciiTheme="majorHAnsi" w:hAnsiTheme="majorHAnsi" w:cstheme="majorHAnsi"/>
                <w:sz w:val="20"/>
                <w:szCs w:val="20"/>
              </w:rPr>
              <w:t>Water bodies and associated riparian vegetation.</w:t>
            </w:r>
          </w:p>
          <w:p w14:paraId="47BAEDDA" w14:textId="77777777" w:rsidR="00F72F76" w:rsidRPr="006E74EE" w:rsidRDefault="00F72F76" w:rsidP="00F72F76">
            <w:pPr>
              <w:pStyle w:val="ListParagraph"/>
              <w:numPr>
                <w:ilvl w:val="0"/>
                <w:numId w:val="42"/>
              </w:numPr>
              <w:rPr>
                <w:rFonts w:asciiTheme="majorHAnsi" w:hAnsiTheme="majorHAnsi" w:cstheme="majorHAnsi"/>
                <w:sz w:val="20"/>
                <w:szCs w:val="20"/>
              </w:rPr>
            </w:pPr>
            <w:r w:rsidRPr="006E74EE">
              <w:rPr>
                <w:rFonts w:asciiTheme="majorHAnsi" w:hAnsiTheme="majorHAnsi" w:cstheme="majorHAnsi"/>
                <w:sz w:val="20"/>
                <w:szCs w:val="20"/>
              </w:rPr>
              <w:t>Non-target plants and/or crops which are sensitive to agrichemicals.</w:t>
            </w:r>
          </w:p>
          <w:p w14:paraId="6943A05B" w14:textId="77777777" w:rsidR="00F72F76" w:rsidRPr="006E74EE" w:rsidRDefault="00F72F76" w:rsidP="00F72F76">
            <w:pPr>
              <w:pStyle w:val="ListParagraph"/>
              <w:numPr>
                <w:ilvl w:val="0"/>
                <w:numId w:val="42"/>
              </w:numPr>
              <w:rPr>
                <w:rFonts w:asciiTheme="majorHAnsi" w:hAnsiTheme="majorHAnsi" w:cstheme="majorHAnsi"/>
                <w:sz w:val="20"/>
                <w:szCs w:val="20"/>
              </w:rPr>
            </w:pPr>
            <w:r w:rsidRPr="006E74EE">
              <w:rPr>
                <w:rFonts w:asciiTheme="majorHAnsi" w:hAnsiTheme="majorHAnsi" w:cstheme="majorHAnsi"/>
                <w:sz w:val="20"/>
                <w:szCs w:val="20"/>
              </w:rPr>
              <w:t>Organically certified properties e.g. Bio-Gro</w:t>
            </w:r>
          </w:p>
          <w:p w14:paraId="626BACEE" w14:textId="77777777" w:rsidR="00F72F76" w:rsidRPr="006E74EE" w:rsidRDefault="00F72F76" w:rsidP="00F72F76">
            <w:pPr>
              <w:pStyle w:val="ListParagraph"/>
              <w:numPr>
                <w:ilvl w:val="0"/>
                <w:numId w:val="42"/>
              </w:numPr>
              <w:rPr>
                <w:rFonts w:asciiTheme="majorHAnsi" w:hAnsiTheme="majorHAnsi" w:cstheme="majorHAnsi"/>
                <w:sz w:val="20"/>
                <w:szCs w:val="20"/>
              </w:rPr>
            </w:pPr>
            <w:r w:rsidRPr="006E74EE">
              <w:rPr>
                <w:rFonts w:asciiTheme="majorHAnsi" w:hAnsiTheme="majorHAnsi" w:cstheme="majorHAnsi"/>
                <w:sz w:val="20"/>
                <w:szCs w:val="20"/>
              </w:rPr>
              <w:lastRenderedPageBreak/>
              <w:t>Wetlands, indigenous flora and fauna habitat areas and reserves</w:t>
            </w:r>
          </w:p>
          <w:p w14:paraId="2790C079" w14:textId="57D6198D" w:rsidR="00A338B1" w:rsidRPr="006E74EE" w:rsidRDefault="00F72F76" w:rsidP="00F72F76">
            <w:pPr>
              <w:pStyle w:val="ListParagraph"/>
              <w:numPr>
                <w:ilvl w:val="0"/>
                <w:numId w:val="42"/>
              </w:numPr>
              <w:rPr>
                <w:rFonts w:ascii="Arial Narrow" w:hAnsi="Arial Narrow" w:cs="Times New Roman"/>
                <w:sz w:val="20"/>
                <w:szCs w:val="20"/>
              </w:rPr>
            </w:pPr>
            <w:r w:rsidRPr="006E74EE">
              <w:rPr>
                <w:rFonts w:asciiTheme="majorHAnsi" w:hAnsiTheme="majorHAnsi" w:cstheme="majorHAnsi"/>
                <w:sz w:val="20"/>
                <w:szCs w:val="20"/>
              </w:rPr>
              <w:t>Protected places</w:t>
            </w:r>
          </w:p>
        </w:tc>
      </w:tr>
      <w:tr w:rsidR="003E5082" w14:paraId="52818877" w14:textId="77777777" w:rsidTr="003E5082">
        <w:tc>
          <w:tcPr>
            <w:tcW w:w="2802" w:type="dxa"/>
            <w:shd w:val="clear" w:color="auto" w:fill="EBF1DD"/>
          </w:tcPr>
          <w:p w14:paraId="3C4EFBB5" w14:textId="77777777" w:rsidR="003E5082" w:rsidRDefault="00E0307F">
            <w:pPr>
              <w:spacing w:after="240"/>
              <w:rPr>
                <w:b/>
                <w:sz w:val="20"/>
                <w:szCs w:val="20"/>
              </w:rPr>
            </w:pPr>
            <w:bookmarkStart w:id="2" w:name="SGN"/>
            <w:r>
              <w:rPr>
                <w:b/>
                <w:sz w:val="20"/>
                <w:szCs w:val="20"/>
              </w:rPr>
              <w:lastRenderedPageBreak/>
              <w:t>SGN</w:t>
            </w:r>
            <w:bookmarkEnd w:id="2"/>
          </w:p>
        </w:tc>
        <w:tc>
          <w:tcPr>
            <w:tcW w:w="6520" w:type="dxa"/>
          </w:tcPr>
          <w:p w14:paraId="3D1B11AA" w14:textId="79B1BFD4" w:rsidR="003E5082" w:rsidRDefault="00E0307F">
            <w:pPr>
              <w:spacing w:after="240"/>
              <w:jc w:val="both"/>
              <w:rPr>
                <w:sz w:val="20"/>
                <w:szCs w:val="20"/>
              </w:rPr>
            </w:pPr>
            <w:r>
              <w:rPr>
                <w:sz w:val="20"/>
                <w:szCs w:val="20"/>
              </w:rPr>
              <w:t>Size Guide Number – the mean or average particle size, expressed as mm x 100. e.g., SGN of 350 = 3.50 mm diameter.</w:t>
            </w:r>
            <w:r w:rsidR="0066383E">
              <w:rPr>
                <w:sz w:val="20"/>
                <w:szCs w:val="20"/>
              </w:rPr>
              <w:t xml:space="preserve"> It can be measured using a Sieve Box</w:t>
            </w:r>
            <w:r w:rsidR="00AA7C80">
              <w:rPr>
                <w:sz w:val="20"/>
                <w:szCs w:val="20"/>
              </w:rPr>
              <w:t xml:space="preserve"> </w:t>
            </w:r>
            <w:hyperlink r:id="rId20" w:history="1">
              <w:r w:rsidR="00731FF7" w:rsidRPr="005E5742">
                <w:rPr>
                  <w:rStyle w:val="Hyperlink"/>
                  <w:sz w:val="20"/>
                  <w:szCs w:val="20"/>
                </w:rPr>
                <w:t>https://fertqual.co.nz/download/sieve-box-instructions/?wpdmdl=1839&amp;refresh=65aed34096e3e1705956160</w:t>
              </w:r>
            </w:hyperlink>
          </w:p>
        </w:tc>
      </w:tr>
      <w:tr w:rsidR="003E5082" w14:paraId="23942BE2" w14:textId="77777777" w:rsidTr="003E5082">
        <w:tc>
          <w:tcPr>
            <w:tcW w:w="2802" w:type="dxa"/>
            <w:shd w:val="clear" w:color="auto" w:fill="EBF1DD"/>
          </w:tcPr>
          <w:p w14:paraId="4E5D11AD" w14:textId="77777777" w:rsidR="003E5082" w:rsidRDefault="00E0307F">
            <w:pPr>
              <w:spacing w:after="240"/>
              <w:rPr>
                <w:b/>
                <w:sz w:val="20"/>
                <w:szCs w:val="20"/>
              </w:rPr>
            </w:pPr>
            <w:r>
              <w:rPr>
                <w:b/>
                <w:sz w:val="20"/>
                <w:szCs w:val="20"/>
              </w:rPr>
              <w:t>Specific Gravity</w:t>
            </w:r>
          </w:p>
        </w:tc>
        <w:tc>
          <w:tcPr>
            <w:tcW w:w="6520" w:type="dxa"/>
          </w:tcPr>
          <w:p w14:paraId="637BE885" w14:textId="61FD3652" w:rsidR="003E5082" w:rsidRDefault="00E0307F">
            <w:pPr>
              <w:spacing w:after="240"/>
              <w:jc w:val="both"/>
              <w:rPr>
                <w:sz w:val="20"/>
                <w:szCs w:val="20"/>
              </w:rPr>
            </w:pPr>
            <w:r>
              <w:rPr>
                <w:sz w:val="20"/>
                <w:szCs w:val="20"/>
              </w:rPr>
              <w:t>The ratio of the mass of a given volume of a substance to the mass of an equal volume of water.  The load (weight) carried by an agricultural aircraft is usually indicated by the volume in the hopper.  Some nutrients which have a high specific gravity (e.g. suspension) can lead to overloading.</w:t>
            </w:r>
          </w:p>
        </w:tc>
      </w:tr>
      <w:tr w:rsidR="003E5082" w14:paraId="29F4B768" w14:textId="77777777" w:rsidTr="003E5082">
        <w:tc>
          <w:tcPr>
            <w:tcW w:w="2802" w:type="dxa"/>
            <w:shd w:val="clear" w:color="auto" w:fill="EBF1DD"/>
          </w:tcPr>
          <w:p w14:paraId="0664305B" w14:textId="77777777" w:rsidR="003E5082" w:rsidRDefault="00E0307F">
            <w:pPr>
              <w:spacing w:after="240"/>
              <w:rPr>
                <w:b/>
                <w:sz w:val="20"/>
                <w:szCs w:val="20"/>
              </w:rPr>
            </w:pPr>
            <w:r>
              <w:rPr>
                <w:b/>
                <w:sz w:val="20"/>
                <w:szCs w:val="20"/>
              </w:rPr>
              <w:t>Spreader / Boom</w:t>
            </w:r>
          </w:p>
        </w:tc>
        <w:tc>
          <w:tcPr>
            <w:tcW w:w="6520" w:type="dxa"/>
          </w:tcPr>
          <w:p w14:paraId="4C9FCFD3" w14:textId="77777777" w:rsidR="003E5082" w:rsidRDefault="00E0307F">
            <w:pPr>
              <w:spacing w:after="240"/>
              <w:jc w:val="both"/>
              <w:rPr>
                <w:sz w:val="20"/>
                <w:szCs w:val="20"/>
              </w:rPr>
            </w:pPr>
            <w:r>
              <w:rPr>
                <w:sz w:val="20"/>
                <w:szCs w:val="20"/>
              </w:rPr>
              <w:t>Any device or system fitted to increase the application width of nutrients, maintaining acceptable precision standards, as it is discharged.</w:t>
            </w:r>
          </w:p>
        </w:tc>
      </w:tr>
      <w:tr w:rsidR="003E5082" w14:paraId="1B2ED54E" w14:textId="77777777" w:rsidTr="003E5082">
        <w:tc>
          <w:tcPr>
            <w:tcW w:w="2802" w:type="dxa"/>
            <w:shd w:val="clear" w:color="auto" w:fill="EBF1DD"/>
          </w:tcPr>
          <w:p w14:paraId="2C2CDDE2" w14:textId="4853182E" w:rsidR="003E5082" w:rsidRDefault="00E0307F">
            <w:pPr>
              <w:spacing w:after="240"/>
              <w:rPr>
                <w:b/>
                <w:sz w:val="20"/>
                <w:szCs w:val="20"/>
              </w:rPr>
            </w:pPr>
            <w:r>
              <w:rPr>
                <w:b/>
                <w:sz w:val="20"/>
                <w:szCs w:val="20"/>
              </w:rPr>
              <w:t>Spreadmark Registered</w:t>
            </w:r>
          </w:p>
        </w:tc>
        <w:tc>
          <w:tcPr>
            <w:tcW w:w="6520" w:type="dxa"/>
          </w:tcPr>
          <w:p w14:paraId="5048FD6B" w14:textId="6B80A3B7" w:rsidR="003E5082" w:rsidRDefault="00E0307F">
            <w:pPr>
              <w:spacing w:after="240"/>
              <w:jc w:val="both"/>
              <w:rPr>
                <w:sz w:val="20"/>
                <w:szCs w:val="20"/>
              </w:rPr>
            </w:pPr>
            <w:r>
              <w:rPr>
                <w:sz w:val="20"/>
                <w:szCs w:val="20"/>
              </w:rPr>
              <w:t xml:space="preserve">The application </w:t>
            </w:r>
            <w:r w:rsidR="006875DE">
              <w:rPr>
                <w:sz w:val="20"/>
                <w:szCs w:val="20"/>
              </w:rPr>
              <w:t>unit</w:t>
            </w:r>
            <w:r>
              <w:rPr>
                <w:sz w:val="20"/>
                <w:szCs w:val="20"/>
              </w:rPr>
              <w:t xml:space="preserve"> used has been pattern tested and the operator has satisfied the audit requirements for Spreadmark </w:t>
            </w:r>
            <w:r w:rsidR="005F19A2">
              <w:rPr>
                <w:sz w:val="20"/>
                <w:szCs w:val="20"/>
              </w:rPr>
              <w:t>Certification</w:t>
            </w:r>
            <w:r>
              <w:rPr>
                <w:sz w:val="20"/>
                <w:szCs w:val="20"/>
              </w:rPr>
              <w:t>.</w:t>
            </w:r>
          </w:p>
        </w:tc>
      </w:tr>
      <w:tr w:rsidR="003E5082" w14:paraId="02678030" w14:textId="77777777" w:rsidTr="003E5082">
        <w:trPr>
          <w:trHeight w:val="1445"/>
        </w:trPr>
        <w:tc>
          <w:tcPr>
            <w:tcW w:w="2802" w:type="dxa"/>
            <w:shd w:val="clear" w:color="auto" w:fill="EBF1DD"/>
          </w:tcPr>
          <w:p w14:paraId="6EB9C63C" w14:textId="77777777" w:rsidR="003E5082" w:rsidRDefault="00E0307F">
            <w:pPr>
              <w:spacing w:after="240"/>
              <w:rPr>
                <w:b/>
                <w:sz w:val="20"/>
                <w:szCs w:val="20"/>
              </w:rPr>
            </w:pPr>
            <w:r>
              <w:rPr>
                <w:b/>
                <w:sz w:val="20"/>
                <w:szCs w:val="20"/>
              </w:rPr>
              <w:t>Standard Deviation</w:t>
            </w:r>
          </w:p>
        </w:tc>
        <w:tc>
          <w:tcPr>
            <w:tcW w:w="6520" w:type="dxa"/>
          </w:tcPr>
          <w:p w14:paraId="67F6CEC6" w14:textId="2336DEB6" w:rsidR="003E5082" w:rsidRDefault="00E0307F">
            <w:pPr>
              <w:spacing w:after="240"/>
              <w:jc w:val="both"/>
              <w:rPr>
                <w:sz w:val="20"/>
                <w:szCs w:val="20"/>
              </w:rPr>
            </w:pPr>
            <w:r>
              <w:rPr>
                <w:sz w:val="20"/>
                <w:szCs w:val="20"/>
              </w:rPr>
              <w:t xml:space="preserve">A statistical term which means a measure of the extent of scatter of sample values about their mean value.  About two thirds of sample values </w:t>
            </w:r>
            <w:r w:rsidR="00DB11C6">
              <w:rPr>
                <w:sz w:val="20"/>
                <w:szCs w:val="20"/>
              </w:rPr>
              <w:t>must</w:t>
            </w:r>
            <w:r>
              <w:rPr>
                <w:sz w:val="20"/>
                <w:szCs w:val="20"/>
              </w:rPr>
              <w:t xml:space="preserve"> be within one standard deviation on either side of the mean.  It is the square root of the sum of the squares of the differences between each of the sample values and the mean value divided by the number of samples minus one.</w:t>
            </w:r>
          </w:p>
        </w:tc>
      </w:tr>
      <w:tr w:rsidR="003E5082" w14:paraId="442347FF" w14:textId="77777777" w:rsidTr="003E5082">
        <w:tc>
          <w:tcPr>
            <w:tcW w:w="2802" w:type="dxa"/>
            <w:shd w:val="clear" w:color="auto" w:fill="EBF1DD"/>
          </w:tcPr>
          <w:p w14:paraId="57AD6762" w14:textId="77777777" w:rsidR="003E5082" w:rsidRDefault="00E0307F">
            <w:pPr>
              <w:keepLines/>
              <w:spacing w:after="240"/>
              <w:rPr>
                <w:b/>
                <w:sz w:val="20"/>
                <w:szCs w:val="20"/>
              </w:rPr>
            </w:pPr>
            <w:r>
              <w:rPr>
                <w:b/>
                <w:sz w:val="20"/>
                <w:szCs w:val="20"/>
              </w:rPr>
              <w:t>Suspension Nutrients</w:t>
            </w:r>
          </w:p>
        </w:tc>
        <w:tc>
          <w:tcPr>
            <w:tcW w:w="6520" w:type="dxa"/>
          </w:tcPr>
          <w:p w14:paraId="3264126A" w14:textId="77777777" w:rsidR="003E5082" w:rsidRDefault="00E0307F">
            <w:pPr>
              <w:keepLines/>
              <w:spacing w:after="240"/>
              <w:jc w:val="both"/>
              <w:rPr>
                <w:sz w:val="20"/>
                <w:szCs w:val="20"/>
              </w:rPr>
            </w:pPr>
            <w:r>
              <w:rPr>
                <w:sz w:val="20"/>
                <w:szCs w:val="20"/>
              </w:rPr>
              <w:t>The solid nutrient components have been ground to reduce particle size and mixed with water to form a suspension.  Note that the solid particles will settle out of suspension if the particle size is too large.  Also note that the specific gravity of the suspension can be higher than solid nutrients.</w:t>
            </w:r>
          </w:p>
        </w:tc>
      </w:tr>
      <w:tr w:rsidR="003E5082" w14:paraId="29BD07CD" w14:textId="77777777" w:rsidTr="003E5082">
        <w:tc>
          <w:tcPr>
            <w:tcW w:w="2802" w:type="dxa"/>
            <w:shd w:val="clear" w:color="auto" w:fill="EBF1DD"/>
          </w:tcPr>
          <w:p w14:paraId="188DD329" w14:textId="77777777" w:rsidR="003E5082" w:rsidRDefault="00E0307F">
            <w:pPr>
              <w:spacing w:after="240"/>
              <w:rPr>
                <w:b/>
                <w:sz w:val="20"/>
                <w:szCs w:val="20"/>
              </w:rPr>
            </w:pPr>
            <w:r>
              <w:rPr>
                <w:b/>
                <w:sz w:val="20"/>
                <w:szCs w:val="20"/>
              </w:rPr>
              <w:t>Swath Width</w:t>
            </w:r>
          </w:p>
        </w:tc>
        <w:tc>
          <w:tcPr>
            <w:tcW w:w="6520" w:type="dxa"/>
          </w:tcPr>
          <w:p w14:paraId="13EA975A" w14:textId="1D7DBFC6" w:rsidR="003E5082" w:rsidRDefault="00E0307F">
            <w:pPr>
              <w:spacing w:after="240"/>
              <w:jc w:val="both"/>
              <w:rPr>
                <w:sz w:val="20"/>
                <w:szCs w:val="20"/>
              </w:rPr>
            </w:pPr>
            <w:r>
              <w:rPr>
                <w:sz w:val="20"/>
                <w:szCs w:val="20"/>
              </w:rPr>
              <w:t>The maximum width of a spread pattern from one pass of the aircraft</w:t>
            </w:r>
            <w:r w:rsidR="002E2AC6">
              <w:rPr>
                <w:sz w:val="20"/>
                <w:szCs w:val="20"/>
              </w:rPr>
              <w:t>, UAV</w:t>
            </w:r>
            <w:r w:rsidR="0007381B">
              <w:rPr>
                <w:sz w:val="20"/>
                <w:szCs w:val="20"/>
              </w:rPr>
              <w:t>,</w:t>
            </w:r>
            <w:r>
              <w:rPr>
                <w:sz w:val="20"/>
                <w:szCs w:val="20"/>
              </w:rPr>
              <w:t xml:space="preserve"> or ground applicator</w:t>
            </w:r>
            <w:r w:rsidR="002E2AC6">
              <w:rPr>
                <w:sz w:val="20"/>
                <w:szCs w:val="20"/>
              </w:rPr>
              <w:t xml:space="preserve"> under controlled test conditions</w:t>
            </w:r>
            <w:r>
              <w:rPr>
                <w:sz w:val="20"/>
                <w:szCs w:val="20"/>
              </w:rPr>
              <w:t xml:space="preserve">.  </w:t>
            </w:r>
          </w:p>
        </w:tc>
      </w:tr>
      <w:tr w:rsidR="003E5082" w14:paraId="0872BA57" w14:textId="77777777" w:rsidTr="003E5082">
        <w:tc>
          <w:tcPr>
            <w:tcW w:w="2802" w:type="dxa"/>
            <w:shd w:val="clear" w:color="auto" w:fill="EBF1DD"/>
          </w:tcPr>
          <w:p w14:paraId="53E10E7A" w14:textId="77777777" w:rsidR="003E5082" w:rsidRDefault="00E0307F">
            <w:pPr>
              <w:spacing w:after="240"/>
              <w:rPr>
                <w:b/>
                <w:sz w:val="20"/>
                <w:szCs w:val="20"/>
              </w:rPr>
            </w:pPr>
            <w:r>
              <w:rPr>
                <w:b/>
                <w:sz w:val="20"/>
                <w:szCs w:val="20"/>
              </w:rPr>
              <w:t>UAV</w:t>
            </w:r>
          </w:p>
        </w:tc>
        <w:tc>
          <w:tcPr>
            <w:tcW w:w="6520" w:type="dxa"/>
          </w:tcPr>
          <w:p w14:paraId="7BF53156" w14:textId="77777777" w:rsidR="003E5082" w:rsidRDefault="00E0307F">
            <w:pPr>
              <w:spacing w:after="240"/>
              <w:jc w:val="both"/>
              <w:rPr>
                <w:sz w:val="20"/>
                <w:szCs w:val="20"/>
              </w:rPr>
            </w:pPr>
            <w:r>
              <w:rPr>
                <w:sz w:val="20"/>
                <w:szCs w:val="20"/>
              </w:rPr>
              <w:t xml:space="preserve">Unmanned aerial vehicle, including drones. </w:t>
            </w:r>
          </w:p>
        </w:tc>
      </w:tr>
      <w:tr w:rsidR="003E5082" w14:paraId="01D9827D" w14:textId="77777777" w:rsidTr="003E5082">
        <w:tc>
          <w:tcPr>
            <w:tcW w:w="2802" w:type="dxa"/>
            <w:shd w:val="clear" w:color="auto" w:fill="EBF1DD"/>
          </w:tcPr>
          <w:p w14:paraId="34634617" w14:textId="77777777" w:rsidR="003E5082" w:rsidRDefault="00E0307F">
            <w:pPr>
              <w:spacing w:after="240"/>
              <w:rPr>
                <w:b/>
                <w:sz w:val="20"/>
                <w:szCs w:val="20"/>
              </w:rPr>
            </w:pPr>
            <w:bookmarkStart w:id="3" w:name="UI"/>
            <w:r>
              <w:rPr>
                <w:b/>
                <w:sz w:val="20"/>
                <w:szCs w:val="20"/>
              </w:rPr>
              <w:t>UI</w:t>
            </w:r>
            <w:bookmarkEnd w:id="3"/>
          </w:p>
        </w:tc>
        <w:tc>
          <w:tcPr>
            <w:tcW w:w="6520" w:type="dxa"/>
          </w:tcPr>
          <w:p w14:paraId="5F84B9D1" w14:textId="663748F4" w:rsidR="003E5082" w:rsidRDefault="00E0307F">
            <w:pPr>
              <w:spacing w:after="240"/>
              <w:jc w:val="both"/>
              <w:rPr>
                <w:sz w:val="20"/>
                <w:szCs w:val="20"/>
              </w:rPr>
            </w:pPr>
            <w:r>
              <w:rPr>
                <w:sz w:val="20"/>
                <w:szCs w:val="20"/>
              </w:rPr>
              <w:t>Uniformity Index – a ratio of small particles to large particles and indicates the range of particle sizes.  A UI of 100 would mean all particles are the same size.  For “well granulated” nutrients (e.g., DAP) the UI is normally about 50.  For nutrients with a wide range of sizes the UI may be less than 10.</w:t>
            </w:r>
            <w:r w:rsidR="00A00121">
              <w:rPr>
                <w:sz w:val="20"/>
                <w:szCs w:val="20"/>
              </w:rPr>
              <w:t xml:space="preserve"> It can be measured using a Sieve Box </w:t>
            </w:r>
            <w:hyperlink r:id="rId21" w:history="1">
              <w:r w:rsidR="0066383E" w:rsidRPr="003D002C">
                <w:rPr>
                  <w:rStyle w:val="Hyperlink"/>
                  <w:sz w:val="20"/>
                  <w:szCs w:val="20"/>
                </w:rPr>
                <w:t>https://fertqual.co.nz/download/sieve-box-instructions/?wpdmdl=1839&amp;refresh=65aed34096e3e1705956160</w:t>
              </w:r>
            </w:hyperlink>
          </w:p>
        </w:tc>
      </w:tr>
    </w:tbl>
    <w:p w14:paraId="0EBAF57D" w14:textId="77777777" w:rsidR="008216A0" w:rsidRDefault="008216A0" w:rsidP="00F435BB">
      <w:pPr>
        <w:spacing w:before="120" w:after="240"/>
        <w:jc w:val="both"/>
        <w:rPr>
          <w:b/>
          <w:caps/>
          <w:sz w:val="28"/>
          <w:szCs w:val="28"/>
        </w:rPr>
      </w:pPr>
    </w:p>
    <w:p w14:paraId="1792627F" w14:textId="544F5A60" w:rsidR="008F50AC" w:rsidRPr="00414C03" w:rsidRDefault="0061163B" w:rsidP="00414C03">
      <w:pPr>
        <w:spacing w:before="120" w:after="240"/>
        <w:ind w:left="851" w:hanging="851"/>
        <w:rPr>
          <w:b/>
          <w:sz w:val="24"/>
          <w:szCs w:val="24"/>
        </w:rPr>
      </w:pPr>
      <w:r w:rsidRPr="0061163B">
        <w:rPr>
          <w:b/>
          <w:caps/>
          <w:sz w:val="28"/>
          <w:szCs w:val="28"/>
        </w:rPr>
        <w:t>2.</w:t>
      </w:r>
      <w:r w:rsidR="006B01DD">
        <w:rPr>
          <w:b/>
          <w:caps/>
          <w:sz w:val="28"/>
          <w:szCs w:val="28"/>
        </w:rPr>
        <w:tab/>
      </w:r>
      <w:bookmarkStart w:id="4" w:name="_Hlk153387048"/>
      <w:r w:rsidR="00380A49">
        <w:rPr>
          <w:b/>
          <w:caps/>
          <w:sz w:val="28"/>
          <w:szCs w:val="28"/>
        </w:rPr>
        <w:t>s</w:t>
      </w:r>
      <w:r w:rsidR="00AC3CE4">
        <w:rPr>
          <w:b/>
          <w:caps/>
          <w:sz w:val="28"/>
          <w:szCs w:val="28"/>
        </w:rPr>
        <w:t>PREADMARK procedures, protocols, policies and codes</w:t>
      </w:r>
      <w:bookmarkEnd w:id="4"/>
      <w:r w:rsidR="00BD24CE">
        <w:rPr>
          <w:b/>
          <w:caps/>
          <w:sz w:val="28"/>
          <w:szCs w:val="28"/>
        </w:rPr>
        <w:t xml:space="preserve"> </w:t>
      </w:r>
      <w:r w:rsidR="00BD24CE" w:rsidRPr="00414C03">
        <w:rPr>
          <w:bCs/>
          <w:caps/>
          <w:sz w:val="24"/>
          <w:szCs w:val="24"/>
        </w:rPr>
        <w:t>(</w:t>
      </w:r>
      <w:r w:rsidR="00B67402" w:rsidRPr="00414C03">
        <w:rPr>
          <w:bCs/>
          <w:caps/>
          <w:sz w:val="24"/>
          <w:szCs w:val="24"/>
        </w:rPr>
        <w:t>B</w:t>
      </w:r>
      <w:r w:rsidR="00B67402" w:rsidRPr="00414C03">
        <w:rPr>
          <w:bCs/>
          <w:sz w:val="24"/>
          <w:szCs w:val="24"/>
        </w:rPr>
        <w:t xml:space="preserve">ooklet 1 </w:t>
      </w:r>
      <w:hyperlink r:id="rId22" w:history="1">
        <w:r w:rsidR="00B67402" w:rsidRPr="00414C03">
          <w:rPr>
            <w:rStyle w:val="Hyperlink"/>
            <w:bCs/>
            <w:sz w:val="24"/>
            <w:szCs w:val="24"/>
          </w:rPr>
          <w:t>https://fertqual.co.nz/resources/</w:t>
        </w:r>
      </w:hyperlink>
      <w:r w:rsidR="00B67402" w:rsidRPr="00414C03">
        <w:rPr>
          <w:bCs/>
          <w:sz w:val="24"/>
          <w:szCs w:val="24"/>
        </w:rPr>
        <w:t xml:space="preserve"> )</w:t>
      </w:r>
    </w:p>
    <w:p w14:paraId="268D0FB0" w14:textId="0724062B" w:rsidR="00FD61B6" w:rsidRPr="00294633" w:rsidRDefault="00177AC5" w:rsidP="005916C7">
      <w:pPr>
        <w:spacing w:after="0" w:line="240" w:lineRule="auto"/>
        <w:ind w:left="851" w:hanging="851"/>
        <w:jc w:val="both"/>
        <w:rPr>
          <w:bCs/>
        </w:rPr>
      </w:pPr>
      <w:r w:rsidRPr="00294633">
        <w:rPr>
          <w:bCs/>
        </w:rPr>
        <w:t>Spreadma</w:t>
      </w:r>
      <w:r w:rsidR="00275C30" w:rsidRPr="00294633">
        <w:rPr>
          <w:bCs/>
        </w:rPr>
        <w:t>rk</w:t>
      </w:r>
      <w:r w:rsidR="00077385" w:rsidRPr="00294633">
        <w:rPr>
          <w:bCs/>
        </w:rPr>
        <w:t xml:space="preserve"> Application </w:t>
      </w:r>
      <w:r w:rsidR="005E62C1" w:rsidRPr="00294633">
        <w:rPr>
          <w:bCs/>
        </w:rPr>
        <w:t>Form</w:t>
      </w:r>
    </w:p>
    <w:p w14:paraId="7023FA49" w14:textId="4E785948" w:rsidR="00A83E6A" w:rsidRPr="00294633" w:rsidRDefault="00A83E6A" w:rsidP="005916C7">
      <w:pPr>
        <w:spacing w:after="0" w:line="240" w:lineRule="auto"/>
        <w:ind w:left="851" w:hanging="851"/>
        <w:jc w:val="both"/>
        <w:rPr>
          <w:bCs/>
        </w:rPr>
      </w:pPr>
      <w:r w:rsidRPr="00294633">
        <w:rPr>
          <w:bCs/>
        </w:rPr>
        <w:t xml:space="preserve">Spreadmark </w:t>
      </w:r>
      <w:hyperlink w:anchor="Testers" w:history="1">
        <w:r w:rsidRPr="00294633">
          <w:rPr>
            <w:rStyle w:val="Hyperlink"/>
            <w:bCs/>
            <w:color w:val="auto"/>
            <w:u w:val="none"/>
          </w:rPr>
          <w:t>Testers Protocol</w:t>
        </w:r>
      </w:hyperlink>
    </w:p>
    <w:p w14:paraId="32632C66" w14:textId="40B162B1" w:rsidR="00295C2C" w:rsidRPr="00294633" w:rsidRDefault="00000000" w:rsidP="005916C7">
      <w:pPr>
        <w:spacing w:after="0" w:line="240" w:lineRule="auto"/>
        <w:ind w:left="851" w:hanging="851"/>
        <w:jc w:val="both"/>
        <w:rPr>
          <w:bCs/>
        </w:rPr>
      </w:pPr>
      <w:hyperlink w:anchor="Training" w:history="1">
        <w:r w:rsidR="00E77305" w:rsidRPr="00294633">
          <w:rPr>
            <w:rStyle w:val="Hyperlink"/>
            <w:bCs/>
            <w:color w:val="auto"/>
            <w:u w:val="none"/>
          </w:rPr>
          <w:t>Training</w:t>
        </w:r>
      </w:hyperlink>
      <w:r w:rsidR="00E77305" w:rsidRPr="00294633">
        <w:rPr>
          <w:bCs/>
        </w:rPr>
        <w:t xml:space="preserve"> for Nutrient Applicators</w:t>
      </w:r>
    </w:p>
    <w:p w14:paraId="224B1BC8" w14:textId="54546A3E" w:rsidR="001660BB" w:rsidRPr="00294633" w:rsidRDefault="001543CD" w:rsidP="005916C7">
      <w:pPr>
        <w:spacing w:after="0" w:line="240" w:lineRule="auto"/>
        <w:ind w:left="851" w:hanging="851"/>
        <w:jc w:val="both"/>
        <w:rPr>
          <w:bCs/>
        </w:rPr>
      </w:pPr>
      <w:r w:rsidRPr="00294633">
        <w:rPr>
          <w:bCs/>
        </w:rPr>
        <w:t xml:space="preserve">Spreadmark </w:t>
      </w:r>
      <w:hyperlink w:anchor="Auditing" w:history="1">
        <w:r w:rsidR="00B20B3B" w:rsidRPr="00294633">
          <w:rPr>
            <w:rStyle w:val="Hyperlink"/>
            <w:bCs/>
            <w:color w:val="auto"/>
            <w:u w:val="none"/>
          </w:rPr>
          <w:t>Auditor</w:t>
        </w:r>
      </w:hyperlink>
      <w:r w:rsidR="00B20B3B" w:rsidRPr="00294633">
        <w:rPr>
          <w:bCs/>
        </w:rPr>
        <w:t xml:space="preserve"> Protocol</w:t>
      </w:r>
    </w:p>
    <w:p w14:paraId="01B10808" w14:textId="46BF2259" w:rsidR="00734994" w:rsidRPr="00294633" w:rsidRDefault="00634C62" w:rsidP="005916C7">
      <w:pPr>
        <w:spacing w:after="0" w:line="240" w:lineRule="auto"/>
        <w:ind w:left="851" w:hanging="851"/>
        <w:jc w:val="both"/>
        <w:rPr>
          <w:bCs/>
        </w:rPr>
      </w:pPr>
      <w:r w:rsidRPr="00294633">
        <w:rPr>
          <w:bCs/>
        </w:rPr>
        <w:t xml:space="preserve">Spreadmark </w:t>
      </w:r>
      <w:hyperlink w:anchor="Confidentiality" w:history="1">
        <w:r w:rsidRPr="00294633">
          <w:rPr>
            <w:rStyle w:val="Hyperlink"/>
            <w:bCs/>
            <w:color w:val="auto"/>
            <w:u w:val="none"/>
          </w:rPr>
          <w:t>Confidentiality</w:t>
        </w:r>
      </w:hyperlink>
      <w:r w:rsidRPr="00294633">
        <w:rPr>
          <w:bCs/>
        </w:rPr>
        <w:t xml:space="preserve"> Protocol</w:t>
      </w:r>
    </w:p>
    <w:p w14:paraId="0C38CC8D" w14:textId="7645C90D" w:rsidR="00814E16" w:rsidRPr="00294633" w:rsidRDefault="000A3010" w:rsidP="005916C7">
      <w:pPr>
        <w:spacing w:after="0" w:line="240" w:lineRule="auto"/>
        <w:ind w:left="851" w:hanging="851"/>
        <w:jc w:val="both"/>
        <w:rPr>
          <w:rStyle w:val="Hyperlink"/>
          <w:bCs/>
          <w:color w:val="auto"/>
          <w:u w:val="none"/>
        </w:rPr>
      </w:pPr>
      <w:r w:rsidRPr="00294633">
        <w:rPr>
          <w:bCs/>
        </w:rPr>
        <w:t xml:space="preserve">Spreadmark Code of Conduct for </w:t>
      </w:r>
      <w:hyperlink w:anchor="Advertising" w:history="1">
        <w:r w:rsidRPr="00294633">
          <w:rPr>
            <w:rStyle w:val="Hyperlink"/>
            <w:bCs/>
            <w:color w:val="auto"/>
            <w:u w:val="none"/>
          </w:rPr>
          <w:t>Advertising and Promotion</w:t>
        </w:r>
      </w:hyperlink>
    </w:p>
    <w:p w14:paraId="4B9F5F4F" w14:textId="77777777" w:rsidR="00F8699A" w:rsidRPr="00294633" w:rsidRDefault="00F8699A" w:rsidP="005916C7">
      <w:pPr>
        <w:spacing w:after="0" w:line="240" w:lineRule="auto"/>
        <w:ind w:left="851" w:hanging="851"/>
        <w:jc w:val="both"/>
        <w:rPr>
          <w:bCs/>
        </w:rPr>
      </w:pPr>
      <w:r w:rsidRPr="00294633">
        <w:rPr>
          <w:bCs/>
        </w:rPr>
        <w:t xml:space="preserve">Spreadmark Promotional &amp; </w:t>
      </w:r>
      <w:hyperlink w:anchor="Levy" w:history="1">
        <w:r w:rsidRPr="00294633">
          <w:rPr>
            <w:rStyle w:val="Hyperlink"/>
            <w:bCs/>
            <w:color w:val="auto"/>
            <w:u w:val="none"/>
          </w:rPr>
          <w:t>Administrative Levy</w:t>
        </w:r>
      </w:hyperlink>
      <w:r w:rsidRPr="00294633">
        <w:rPr>
          <w:bCs/>
        </w:rPr>
        <w:t xml:space="preserve"> Policy</w:t>
      </w:r>
    </w:p>
    <w:p w14:paraId="02E5F973" w14:textId="778CDD24" w:rsidR="00F8699A" w:rsidRPr="00294633" w:rsidRDefault="00F8699A" w:rsidP="005916C7">
      <w:pPr>
        <w:spacing w:after="0" w:line="240" w:lineRule="auto"/>
        <w:ind w:left="851" w:hanging="851"/>
        <w:jc w:val="both"/>
        <w:rPr>
          <w:bCs/>
        </w:rPr>
      </w:pPr>
      <w:r w:rsidRPr="00294633">
        <w:rPr>
          <w:bCs/>
        </w:rPr>
        <w:lastRenderedPageBreak/>
        <w:t xml:space="preserve">Spreadmark Policy on </w:t>
      </w:r>
      <w:hyperlink w:anchor="Mergers" w:history="1">
        <w:r w:rsidRPr="00294633">
          <w:rPr>
            <w:rStyle w:val="Hyperlink"/>
            <w:bCs/>
            <w:color w:val="auto"/>
            <w:u w:val="none"/>
          </w:rPr>
          <w:t>Company Mergers</w:t>
        </w:r>
      </w:hyperlink>
    </w:p>
    <w:p w14:paraId="57937698" w14:textId="435A867B" w:rsidR="00092492" w:rsidRPr="00294633" w:rsidRDefault="00092492" w:rsidP="005916C7">
      <w:pPr>
        <w:spacing w:after="0" w:line="240" w:lineRule="auto"/>
        <w:ind w:left="851" w:hanging="851"/>
        <w:jc w:val="both"/>
        <w:rPr>
          <w:bCs/>
        </w:rPr>
      </w:pPr>
      <w:r w:rsidRPr="00294633">
        <w:rPr>
          <w:bCs/>
        </w:rPr>
        <w:t xml:space="preserve">Spreadmark Procedure for </w:t>
      </w:r>
      <w:hyperlink w:anchor="Complaints" w:history="1">
        <w:r w:rsidRPr="00294633">
          <w:rPr>
            <w:rStyle w:val="Hyperlink"/>
            <w:bCs/>
            <w:color w:val="auto"/>
            <w:u w:val="none"/>
          </w:rPr>
          <w:t>Complaints</w:t>
        </w:r>
      </w:hyperlink>
    </w:p>
    <w:p w14:paraId="464170DC" w14:textId="4115A003" w:rsidR="00092492" w:rsidRPr="00294633" w:rsidRDefault="00092492" w:rsidP="005916C7">
      <w:pPr>
        <w:spacing w:after="0" w:line="240" w:lineRule="auto"/>
        <w:ind w:left="851" w:hanging="851"/>
        <w:jc w:val="both"/>
        <w:rPr>
          <w:bCs/>
        </w:rPr>
      </w:pPr>
      <w:r w:rsidRPr="00294633">
        <w:rPr>
          <w:bCs/>
        </w:rPr>
        <w:t>Spreadmark Procedure</w:t>
      </w:r>
    </w:p>
    <w:p w14:paraId="0064773F" w14:textId="3D070D28" w:rsidR="008216A0" w:rsidRPr="00F435BB" w:rsidRDefault="000941A4" w:rsidP="005916C7">
      <w:pPr>
        <w:spacing w:after="0" w:line="240" w:lineRule="auto"/>
        <w:ind w:left="851" w:hanging="851"/>
        <w:jc w:val="both"/>
        <w:rPr>
          <w:bCs/>
        </w:rPr>
      </w:pPr>
      <w:r w:rsidRPr="00D93F64">
        <w:rPr>
          <w:bCs/>
        </w:rPr>
        <w:t xml:space="preserve">Transitional Arrangements </w:t>
      </w:r>
    </w:p>
    <w:p w14:paraId="471B629E" w14:textId="77777777" w:rsidR="002C1399" w:rsidRDefault="002C1399" w:rsidP="00814E16">
      <w:pPr>
        <w:spacing w:before="120" w:after="240"/>
        <w:ind w:left="851" w:hanging="851"/>
        <w:jc w:val="both"/>
        <w:rPr>
          <w:b/>
          <w:caps/>
          <w:sz w:val="28"/>
          <w:szCs w:val="28"/>
        </w:rPr>
      </w:pPr>
    </w:p>
    <w:p w14:paraId="3FA23C42" w14:textId="02E2852B" w:rsidR="006B01DD" w:rsidRPr="0061163B" w:rsidRDefault="00814E16" w:rsidP="00814E16">
      <w:pPr>
        <w:spacing w:before="120" w:after="240"/>
        <w:ind w:left="851" w:hanging="851"/>
        <w:jc w:val="both"/>
        <w:rPr>
          <w:b/>
          <w:caps/>
          <w:sz w:val="28"/>
          <w:szCs w:val="28"/>
        </w:rPr>
      </w:pPr>
      <w:r>
        <w:rPr>
          <w:b/>
          <w:caps/>
          <w:sz w:val="28"/>
          <w:szCs w:val="28"/>
        </w:rPr>
        <w:t>3</w:t>
      </w:r>
      <w:r w:rsidR="006B01DD" w:rsidRPr="0061163B">
        <w:rPr>
          <w:b/>
          <w:caps/>
          <w:sz w:val="28"/>
          <w:szCs w:val="28"/>
        </w:rPr>
        <w:t>.</w:t>
      </w:r>
      <w:r w:rsidR="006B01DD">
        <w:rPr>
          <w:b/>
          <w:caps/>
          <w:sz w:val="28"/>
          <w:szCs w:val="28"/>
        </w:rPr>
        <w:tab/>
      </w:r>
      <w:r w:rsidR="006B01DD" w:rsidRPr="0061163B">
        <w:rPr>
          <w:b/>
          <w:caps/>
          <w:sz w:val="28"/>
          <w:szCs w:val="28"/>
        </w:rPr>
        <w:t>Spreadmark System Standard</w:t>
      </w:r>
    </w:p>
    <w:p w14:paraId="49622ECB" w14:textId="77777777" w:rsidR="0061163B" w:rsidRPr="0061163B" w:rsidRDefault="0061163B" w:rsidP="0061163B">
      <w:pPr>
        <w:spacing w:before="120" w:after="240"/>
        <w:jc w:val="both"/>
        <w:rPr>
          <w:b/>
          <w:sz w:val="28"/>
          <w:szCs w:val="28"/>
        </w:rPr>
      </w:pPr>
      <w:r w:rsidRPr="0061163B">
        <w:rPr>
          <w:b/>
          <w:sz w:val="28"/>
          <w:szCs w:val="28"/>
        </w:rPr>
        <w:t>Scope</w:t>
      </w:r>
    </w:p>
    <w:p w14:paraId="56A9F06B" w14:textId="5C47B4B1" w:rsidR="0061163B" w:rsidRPr="005D69AD" w:rsidRDefault="0061163B" w:rsidP="0061163B">
      <w:pPr>
        <w:spacing w:before="120" w:after="240" w:line="240" w:lineRule="auto"/>
        <w:jc w:val="both"/>
      </w:pPr>
      <w:r w:rsidRPr="005D69AD">
        <w:t xml:space="preserve">This is the quality management standard that will be used by the Auditor to assess the degree to which the </w:t>
      </w:r>
      <w:r w:rsidR="003930DD">
        <w:t>nutrient</w:t>
      </w:r>
      <w:r w:rsidRPr="005D69AD">
        <w:t xml:space="preserve"> spreading company’s management system works to ensure that customer needs and Spreadmark standards are reliably met.</w:t>
      </w:r>
    </w:p>
    <w:p w14:paraId="4D43A751" w14:textId="77777777" w:rsidR="0061163B" w:rsidRPr="0043671A" w:rsidRDefault="0061163B" w:rsidP="0061163B">
      <w:pPr>
        <w:spacing w:before="120" w:after="240"/>
        <w:jc w:val="both"/>
        <w:rPr>
          <w:b/>
          <w:sz w:val="28"/>
          <w:szCs w:val="28"/>
        </w:rPr>
      </w:pPr>
      <w:r w:rsidRPr="0043671A">
        <w:rPr>
          <w:b/>
          <w:sz w:val="28"/>
          <w:szCs w:val="28"/>
        </w:rPr>
        <w:t>Standard</w:t>
      </w:r>
    </w:p>
    <w:p w14:paraId="769CB623" w14:textId="51DC22EB" w:rsidR="00142554" w:rsidRPr="0043671A" w:rsidRDefault="00142554" w:rsidP="00E55CCC">
      <w:pPr>
        <w:pStyle w:val="ListParagraph"/>
        <w:numPr>
          <w:ilvl w:val="1"/>
          <w:numId w:val="69"/>
        </w:numPr>
        <w:spacing w:before="120" w:after="240"/>
        <w:jc w:val="both"/>
        <w:rPr>
          <w:b/>
        </w:rPr>
      </w:pPr>
      <w:r w:rsidRPr="0043671A">
        <w:rPr>
          <w:b/>
        </w:rPr>
        <w:t>Management</w:t>
      </w:r>
    </w:p>
    <w:p w14:paraId="17370568" w14:textId="77777777" w:rsidR="00E55CCC" w:rsidRPr="0043671A" w:rsidRDefault="00E55CCC" w:rsidP="00E55CCC">
      <w:pPr>
        <w:pStyle w:val="ListParagraph"/>
        <w:spacing w:before="120" w:after="240"/>
        <w:ind w:left="360"/>
        <w:jc w:val="both"/>
        <w:rPr>
          <w:b/>
        </w:rPr>
      </w:pPr>
    </w:p>
    <w:p w14:paraId="783BAB35" w14:textId="76F8A384" w:rsidR="00142554" w:rsidRPr="00E55CCC" w:rsidRDefault="00142554" w:rsidP="00E55CCC">
      <w:pPr>
        <w:pStyle w:val="ListParagraph"/>
        <w:numPr>
          <w:ilvl w:val="0"/>
          <w:numId w:val="53"/>
        </w:numPr>
        <w:spacing w:before="120" w:after="240"/>
        <w:jc w:val="both"/>
        <w:rPr>
          <w:color w:val="FF0000"/>
        </w:rPr>
      </w:pPr>
      <w:r w:rsidRPr="0043671A">
        <w:t xml:space="preserve">The </w:t>
      </w:r>
      <w:r w:rsidR="003930DD">
        <w:t>nutrient</w:t>
      </w:r>
      <w:r w:rsidRPr="0043671A">
        <w:t xml:space="preserve"> spreading company must have a documented system which shows how farmer/grower requirements are communicated and reliably delivered. The Spreadmark Business Management System Template </w:t>
      </w:r>
      <w:r w:rsidR="00267CB3">
        <w:t>for ground spreaders</w:t>
      </w:r>
      <w:r w:rsidR="00EA7815">
        <w:t xml:space="preserve"> </w:t>
      </w:r>
      <w:r>
        <w:t xml:space="preserve">can be downloaded from the FQC </w:t>
      </w:r>
      <w:r w:rsidR="00921DC1">
        <w:t>website</w:t>
      </w:r>
      <w:r>
        <w:t xml:space="preserve"> </w:t>
      </w:r>
      <w:hyperlink r:id="rId23" w:history="1">
        <w:r w:rsidR="00D656E3" w:rsidRPr="003F189D">
          <w:rPr>
            <w:rStyle w:val="Hyperlink"/>
          </w:rPr>
          <w:t>https://fertqual.co.nz/resources/</w:t>
        </w:r>
      </w:hyperlink>
      <w:r w:rsidR="00D656E3">
        <w:t xml:space="preserve">  </w:t>
      </w:r>
    </w:p>
    <w:p w14:paraId="2423FC14" w14:textId="77777777" w:rsidR="00142554" w:rsidRDefault="00142554" w:rsidP="00015620">
      <w:pPr>
        <w:pStyle w:val="ListParagraph"/>
        <w:numPr>
          <w:ilvl w:val="0"/>
          <w:numId w:val="53"/>
        </w:numPr>
        <w:spacing w:before="120" w:after="240"/>
        <w:jc w:val="both"/>
      </w:pPr>
      <w:r w:rsidRPr="005D69AD">
        <w:t>The company must designate someone to have overall responsibility for quality assurance.</w:t>
      </w:r>
    </w:p>
    <w:p w14:paraId="138A4D6E" w14:textId="77777777" w:rsidR="00142554" w:rsidRPr="005D69AD" w:rsidRDefault="00142554" w:rsidP="00015620">
      <w:pPr>
        <w:pStyle w:val="ListParagraph"/>
        <w:numPr>
          <w:ilvl w:val="0"/>
          <w:numId w:val="53"/>
        </w:numPr>
        <w:spacing w:before="120" w:after="240"/>
        <w:jc w:val="both"/>
      </w:pPr>
      <w:r w:rsidRPr="005D69AD">
        <w:t>Proper records must be kept of orders and deliveries.</w:t>
      </w:r>
    </w:p>
    <w:p w14:paraId="3BC93759" w14:textId="77777777" w:rsidR="00142554" w:rsidRPr="005D69AD" w:rsidRDefault="00142554" w:rsidP="00142554">
      <w:pPr>
        <w:spacing w:before="120" w:after="240"/>
        <w:ind w:left="851" w:hanging="851"/>
        <w:jc w:val="both"/>
        <w:rPr>
          <w:b/>
        </w:rPr>
      </w:pPr>
      <w:r>
        <w:rPr>
          <w:b/>
        </w:rPr>
        <w:t>3</w:t>
      </w:r>
      <w:r w:rsidRPr="005D69AD">
        <w:rPr>
          <w:b/>
        </w:rPr>
        <w:t>.</w:t>
      </w:r>
      <w:r>
        <w:rPr>
          <w:b/>
        </w:rPr>
        <w:t>2</w:t>
      </w:r>
      <w:r w:rsidRPr="005D69AD">
        <w:rPr>
          <w:b/>
        </w:rPr>
        <w:tab/>
        <w:t>Customer needs</w:t>
      </w:r>
    </w:p>
    <w:p w14:paraId="315D28A0" w14:textId="77777777" w:rsidR="00142554" w:rsidRPr="005D69AD" w:rsidRDefault="00142554" w:rsidP="00D959EA">
      <w:pPr>
        <w:pStyle w:val="ListParagraph"/>
        <w:numPr>
          <w:ilvl w:val="0"/>
          <w:numId w:val="54"/>
        </w:numPr>
        <w:spacing w:before="120" w:after="240"/>
        <w:jc w:val="both"/>
      </w:pPr>
      <w:r w:rsidRPr="005D69AD">
        <w:t>There must be a way of recording customer orders completely.</w:t>
      </w:r>
    </w:p>
    <w:p w14:paraId="5DEC4D0D" w14:textId="77777777" w:rsidR="00142554" w:rsidRPr="005D69AD" w:rsidRDefault="00142554" w:rsidP="00D959EA">
      <w:pPr>
        <w:pStyle w:val="ListParagraph"/>
        <w:numPr>
          <w:ilvl w:val="0"/>
          <w:numId w:val="54"/>
        </w:numPr>
        <w:spacing w:before="120" w:after="240"/>
        <w:jc w:val="both"/>
      </w:pPr>
      <w:r w:rsidRPr="005D69AD">
        <w:t>There must be a way of reliably communicating customer orders to appropriate staff.</w:t>
      </w:r>
    </w:p>
    <w:p w14:paraId="4D54DE23" w14:textId="77777777" w:rsidR="00142554" w:rsidRPr="005D69AD" w:rsidRDefault="00142554" w:rsidP="00D959EA">
      <w:pPr>
        <w:pStyle w:val="ListParagraph"/>
        <w:numPr>
          <w:ilvl w:val="0"/>
          <w:numId w:val="54"/>
        </w:numPr>
        <w:spacing w:before="120" w:after="240"/>
        <w:jc w:val="both"/>
      </w:pPr>
      <w:r w:rsidRPr="005D69AD">
        <w:t>Records of orders delivered must be recorded so that reconciliations between individual orders and deliveries can be made.</w:t>
      </w:r>
    </w:p>
    <w:p w14:paraId="4BDACC91" w14:textId="22F15283" w:rsidR="00142554" w:rsidRPr="005D69AD" w:rsidRDefault="00142554" w:rsidP="00142554">
      <w:pPr>
        <w:spacing w:before="120" w:after="240"/>
        <w:ind w:left="851" w:hanging="851"/>
        <w:jc w:val="both"/>
        <w:rPr>
          <w:b/>
        </w:rPr>
      </w:pPr>
      <w:r>
        <w:rPr>
          <w:b/>
        </w:rPr>
        <w:t>3</w:t>
      </w:r>
      <w:r w:rsidRPr="005D69AD">
        <w:rPr>
          <w:b/>
        </w:rPr>
        <w:t>.</w:t>
      </w:r>
      <w:r>
        <w:rPr>
          <w:b/>
        </w:rPr>
        <w:t>3</w:t>
      </w:r>
      <w:r w:rsidRPr="005D69AD">
        <w:rPr>
          <w:b/>
        </w:rPr>
        <w:tab/>
        <w:t xml:space="preserve">Environmental </w:t>
      </w:r>
    </w:p>
    <w:p w14:paraId="23E6A713" w14:textId="5AAB1C50" w:rsidR="00142554" w:rsidRDefault="00142554" w:rsidP="005A1056">
      <w:pPr>
        <w:pStyle w:val="ListParagraph"/>
        <w:numPr>
          <w:ilvl w:val="0"/>
          <w:numId w:val="57"/>
        </w:numPr>
        <w:spacing w:before="120" w:after="240"/>
        <w:jc w:val="both"/>
      </w:pPr>
      <w:r>
        <w:t xml:space="preserve">The application of </w:t>
      </w:r>
      <w:r w:rsidR="00BF558A">
        <w:t>nutrients</w:t>
      </w:r>
      <w:r>
        <w:t xml:space="preserve"> to agricultural land is an activity of profound economic importance but which has the potential to inadvertently cause environmental damage. For this reason, </w:t>
      </w:r>
      <w:r w:rsidR="00BF558A">
        <w:t>nutrient</w:t>
      </w:r>
      <w:r>
        <w:t xml:space="preserve"> spreading companies must comply with good environmental care practices in all parts of their operations.</w:t>
      </w:r>
    </w:p>
    <w:p w14:paraId="62A459EB" w14:textId="5CB8D9B3" w:rsidR="00142554" w:rsidRDefault="00BF558A" w:rsidP="005A1056">
      <w:pPr>
        <w:pStyle w:val="ListParagraph"/>
        <w:numPr>
          <w:ilvl w:val="0"/>
          <w:numId w:val="57"/>
        </w:numPr>
        <w:spacing w:before="120" w:after="240"/>
        <w:jc w:val="both"/>
      </w:pPr>
      <w:r>
        <w:t>Nutrient</w:t>
      </w:r>
      <w:r w:rsidR="00142554">
        <w:t xml:space="preserve"> spreading companies </w:t>
      </w:r>
      <w:r w:rsidR="00DB4C90">
        <w:t xml:space="preserve">shall </w:t>
      </w:r>
      <w:r w:rsidR="00142554">
        <w:t>have an acceptable written environmental care policy and companies must follow their environmental care policy.</w:t>
      </w:r>
    </w:p>
    <w:p w14:paraId="561A7A4A" w14:textId="0057C382" w:rsidR="00142554" w:rsidRPr="00BF6733" w:rsidRDefault="00142554" w:rsidP="005A1056">
      <w:pPr>
        <w:pStyle w:val="ListParagraph"/>
        <w:numPr>
          <w:ilvl w:val="0"/>
          <w:numId w:val="57"/>
        </w:numPr>
        <w:spacing w:before="120" w:after="240"/>
        <w:jc w:val="both"/>
      </w:pPr>
      <w:r w:rsidRPr="00BF6733">
        <w:t xml:space="preserve">All </w:t>
      </w:r>
      <w:r w:rsidR="008E210A" w:rsidRPr="00BF6733">
        <w:t>nutrients</w:t>
      </w:r>
      <w:r w:rsidRPr="00BF6733">
        <w:t xml:space="preserve"> sh</w:t>
      </w:r>
      <w:r w:rsidR="00EE69A8" w:rsidRPr="00BF6733">
        <w:t>ould</w:t>
      </w:r>
      <w:r w:rsidRPr="00BF6733">
        <w:t xml:space="preserve"> be applied in accordance with the</w:t>
      </w:r>
      <w:r w:rsidR="004B3A25" w:rsidRPr="00BF6733">
        <w:t xml:space="preserve"> Code of Practice </w:t>
      </w:r>
      <w:r w:rsidR="00CC1823" w:rsidRPr="00BF6733">
        <w:t xml:space="preserve">for Fertiliser Nutrient Management </w:t>
      </w:r>
      <w:hyperlink r:id="rId24" w:history="1">
        <w:r w:rsidR="0009498A" w:rsidRPr="00BF6733">
          <w:rPr>
            <w:rStyle w:val="Hyperlink"/>
          </w:rPr>
          <w:t>https://www.fertiliser.org.nz/Site/code-of-practice/</w:t>
        </w:r>
      </w:hyperlink>
      <w:r w:rsidR="0009498A" w:rsidRPr="00BF6733">
        <w:t xml:space="preserve"> </w:t>
      </w:r>
      <w:r w:rsidRPr="00BF6733">
        <w:t xml:space="preserve"> in particular the relevant parts of Section 5 “Fertiliser Use Practices”.</w:t>
      </w:r>
    </w:p>
    <w:p w14:paraId="5EF160FF" w14:textId="7B2110D6" w:rsidR="00142554" w:rsidRPr="00B0064D" w:rsidRDefault="00142554" w:rsidP="005D349A">
      <w:pPr>
        <w:pStyle w:val="ListParagraph"/>
        <w:numPr>
          <w:ilvl w:val="0"/>
          <w:numId w:val="57"/>
        </w:numPr>
        <w:spacing w:before="120" w:after="240"/>
        <w:jc w:val="both"/>
      </w:pPr>
      <w:r w:rsidRPr="00B0064D">
        <w:t xml:space="preserve">All </w:t>
      </w:r>
      <w:r w:rsidR="00E53528">
        <w:t>nutrient</w:t>
      </w:r>
      <w:r w:rsidRPr="00B0064D">
        <w:t xml:space="preserve">s shall be applied in accordance with any </w:t>
      </w:r>
      <w:r w:rsidR="004C66BA" w:rsidRPr="00B0064D">
        <w:t>r</w:t>
      </w:r>
      <w:r w:rsidRPr="00B0064D">
        <w:t xml:space="preserve">egional </w:t>
      </w:r>
      <w:r w:rsidR="007612D1" w:rsidRPr="00B0064D">
        <w:t xml:space="preserve">or unitary </w:t>
      </w:r>
      <w:r w:rsidR="004C66BA" w:rsidRPr="00B0064D">
        <w:t>council</w:t>
      </w:r>
      <w:r w:rsidR="000D3C99" w:rsidRPr="00B0064D">
        <w:t xml:space="preserve"> </w:t>
      </w:r>
      <w:r w:rsidRPr="00B0064D">
        <w:t xml:space="preserve">Land and Water </w:t>
      </w:r>
      <w:r w:rsidR="004C66BA" w:rsidRPr="00B0064D">
        <w:t>P</w:t>
      </w:r>
      <w:r w:rsidRPr="00B0064D">
        <w:t>lan</w:t>
      </w:r>
      <w:r w:rsidR="005D349A" w:rsidRPr="00B0064D">
        <w:t xml:space="preserve"> </w:t>
      </w:r>
      <w:hyperlink r:id="rId25" w:history="1">
        <w:r w:rsidR="001E1772" w:rsidRPr="00311B2D">
          <w:rPr>
            <w:rStyle w:val="Hyperlink"/>
            <w:bCs/>
          </w:rPr>
          <w:t>https://www.groundrules.mpi.govt.nz/</w:t>
        </w:r>
      </w:hyperlink>
      <w:r w:rsidR="001E1772" w:rsidRPr="00311B2D">
        <w:rPr>
          <w:shd w:val="clear" w:color="auto" w:fill="FFFFFF"/>
        </w:rPr>
        <w:t>.</w:t>
      </w:r>
    </w:p>
    <w:p w14:paraId="6D22F1AC" w14:textId="70E13D9A" w:rsidR="00142554" w:rsidRDefault="00142554" w:rsidP="005A1056">
      <w:pPr>
        <w:pStyle w:val="ListParagraph"/>
        <w:numPr>
          <w:ilvl w:val="0"/>
          <w:numId w:val="57"/>
        </w:numPr>
        <w:spacing w:before="120" w:after="240"/>
        <w:jc w:val="both"/>
      </w:pPr>
      <w:r w:rsidRPr="009D1461">
        <w:lastRenderedPageBreak/>
        <w:t xml:space="preserve">Spillages of </w:t>
      </w:r>
      <w:r w:rsidR="00E53528">
        <w:t>product</w:t>
      </w:r>
      <w:r w:rsidRPr="009D1461">
        <w:t xml:space="preserve"> </w:t>
      </w:r>
      <w:r w:rsidR="00181746" w:rsidRPr="009D1461">
        <w:t xml:space="preserve">shall </w:t>
      </w:r>
      <w:r w:rsidRPr="009D1461">
        <w:t>be avoided.</w:t>
      </w:r>
      <w:r>
        <w:t xml:space="preserve">  If spillages occur, they </w:t>
      </w:r>
      <w:r w:rsidR="00181746">
        <w:t>shall</w:t>
      </w:r>
      <w:r>
        <w:t xml:space="preserve"> be cleaned up in a way that minimises environmental damage and complies with such legal requirements that apply.</w:t>
      </w:r>
    </w:p>
    <w:p w14:paraId="709E47EC" w14:textId="7031F13E" w:rsidR="00142554" w:rsidRDefault="00142554" w:rsidP="005A1056">
      <w:pPr>
        <w:pStyle w:val="ListParagraph"/>
        <w:numPr>
          <w:ilvl w:val="0"/>
          <w:numId w:val="57"/>
        </w:numPr>
        <w:spacing w:before="120" w:after="240"/>
        <w:jc w:val="both"/>
      </w:pPr>
      <w:r>
        <w:t xml:space="preserve">When on public roads all loads </w:t>
      </w:r>
      <w:r w:rsidR="008C1690">
        <w:t>shall</w:t>
      </w:r>
      <w:r>
        <w:t xml:space="preserve"> be covered</w:t>
      </w:r>
      <w:r w:rsidR="00FB1C9A">
        <w:t xml:space="preserve"> </w:t>
      </w:r>
      <w:r>
        <w:t xml:space="preserve">to prevent </w:t>
      </w:r>
      <w:r w:rsidR="004358BD">
        <w:t>product</w:t>
      </w:r>
      <w:r>
        <w:t xml:space="preserve"> dust blowing over following vehicles or onto roads.</w:t>
      </w:r>
    </w:p>
    <w:p w14:paraId="033A0D11" w14:textId="1A456EB4" w:rsidR="00142554" w:rsidRPr="003F745B" w:rsidRDefault="00142554" w:rsidP="005A1056">
      <w:pPr>
        <w:pStyle w:val="ListParagraph"/>
        <w:numPr>
          <w:ilvl w:val="0"/>
          <w:numId w:val="57"/>
        </w:numPr>
        <w:spacing w:before="120" w:after="240"/>
        <w:jc w:val="both"/>
      </w:pPr>
      <w:r w:rsidRPr="003F745B">
        <w:t xml:space="preserve">The wash down of spreaders </w:t>
      </w:r>
      <w:r w:rsidR="00F64893">
        <w:t>shall</w:t>
      </w:r>
      <w:r w:rsidRPr="003F745B">
        <w:t xml:space="preserve"> be done under controlled conditions and with measures in place to prevent wash water flowing into waterways. </w:t>
      </w:r>
    </w:p>
    <w:p w14:paraId="6514010B" w14:textId="42F2419E" w:rsidR="00142554" w:rsidRPr="003F745B" w:rsidRDefault="00142554" w:rsidP="005A1056">
      <w:pPr>
        <w:pStyle w:val="ListParagraph"/>
        <w:numPr>
          <w:ilvl w:val="0"/>
          <w:numId w:val="57"/>
        </w:numPr>
        <w:spacing w:before="120" w:after="240"/>
        <w:jc w:val="both"/>
      </w:pPr>
      <w:r w:rsidRPr="003F745B">
        <w:t xml:space="preserve">A safety data sheet (SDS) for the </w:t>
      </w:r>
      <w:r w:rsidR="004358BD">
        <w:t>product</w:t>
      </w:r>
      <w:r w:rsidRPr="003F745B">
        <w:t xml:space="preserve"> being carried should be available within the company.</w:t>
      </w:r>
    </w:p>
    <w:p w14:paraId="244E1DDF" w14:textId="138BF917" w:rsidR="00142554" w:rsidRPr="005D69AD" w:rsidRDefault="00142554" w:rsidP="00142554">
      <w:pPr>
        <w:spacing w:before="120" w:after="240"/>
        <w:ind w:left="851" w:hanging="851"/>
        <w:jc w:val="both"/>
        <w:rPr>
          <w:b/>
        </w:rPr>
      </w:pPr>
      <w:r>
        <w:rPr>
          <w:b/>
        </w:rPr>
        <w:t>3.</w:t>
      </w:r>
      <w:r w:rsidRPr="005D69AD">
        <w:rPr>
          <w:b/>
        </w:rPr>
        <w:t>4</w:t>
      </w:r>
      <w:r w:rsidRPr="005D69AD">
        <w:rPr>
          <w:b/>
        </w:rPr>
        <w:tab/>
        <w:t xml:space="preserve">Spreading </w:t>
      </w:r>
      <w:r w:rsidR="00742BD6">
        <w:rPr>
          <w:b/>
        </w:rPr>
        <w:t>units</w:t>
      </w:r>
    </w:p>
    <w:p w14:paraId="054C7957" w14:textId="2C1117EC" w:rsidR="002D1642" w:rsidRDefault="009E3BC2" w:rsidP="00484F93">
      <w:pPr>
        <w:pStyle w:val="ListParagraph"/>
        <w:spacing w:before="120" w:after="240"/>
        <w:ind w:left="714" w:hanging="357"/>
        <w:jc w:val="both"/>
      </w:pPr>
      <w:r w:rsidRPr="00A90CC2">
        <w:t>a)</w:t>
      </w:r>
      <w:r>
        <w:t xml:space="preserve"> </w:t>
      </w:r>
      <w:r w:rsidR="004E6E32">
        <w:tab/>
      </w:r>
      <w:r w:rsidR="00142554" w:rsidRPr="00D33ACC">
        <w:t xml:space="preserve">Only </w:t>
      </w:r>
      <w:r w:rsidR="002273A3">
        <w:t>units</w:t>
      </w:r>
      <w:r w:rsidR="00142554" w:rsidRPr="00D33ACC">
        <w:t xml:space="preserve"> with a current Spreadmark Spreader Performance Certificate </w:t>
      </w:r>
      <w:r w:rsidR="00630D04">
        <w:t>may</w:t>
      </w:r>
      <w:r w:rsidR="00142554" w:rsidRPr="00D33ACC">
        <w:t xml:space="preserve"> be used on jobs where a Spreadmark </w:t>
      </w:r>
      <w:r w:rsidR="00DB7EA4">
        <w:t>certification</w:t>
      </w:r>
      <w:r w:rsidR="00142554" w:rsidRPr="00D33ACC">
        <w:t xml:space="preserve"> has been requested or specified.  In addition, either all </w:t>
      </w:r>
      <w:r w:rsidR="00193434">
        <w:t>nutrient</w:t>
      </w:r>
      <w:r w:rsidR="00142554" w:rsidRPr="00D33ACC">
        <w:t xml:space="preserve"> spreading </w:t>
      </w:r>
      <w:r w:rsidR="00193434">
        <w:t>units</w:t>
      </w:r>
      <w:r w:rsidR="00142554" w:rsidRPr="00D33ACC">
        <w:t xml:space="preserve"> in the company </w:t>
      </w:r>
      <w:r w:rsidR="005C2533">
        <w:t>shall</w:t>
      </w:r>
      <w:r w:rsidR="00142554" w:rsidRPr="00D33ACC">
        <w:t xml:space="preserve"> hold a current Spreadmark Spreader Performance Certificate</w:t>
      </w:r>
      <w:r w:rsidR="00E41ADF">
        <w:t>,</w:t>
      </w:r>
      <w:r w:rsidR="00142554" w:rsidRPr="00D33ACC">
        <w:t xml:space="preserve"> or there </w:t>
      </w:r>
      <w:r w:rsidR="005C2533">
        <w:t>shall</w:t>
      </w:r>
      <w:r w:rsidR="00142554" w:rsidRPr="00D33ACC">
        <w:t xml:space="preserve"> be a system in place to ensure that non-certified </w:t>
      </w:r>
      <w:r w:rsidR="00193434">
        <w:t>units are</w:t>
      </w:r>
      <w:r w:rsidR="00142554" w:rsidRPr="00D33ACC">
        <w:t xml:space="preserve"> not used for jobs where Spreadmark </w:t>
      </w:r>
      <w:r w:rsidR="00DB7EA4">
        <w:t>certification</w:t>
      </w:r>
      <w:r w:rsidR="00142554" w:rsidRPr="00D33ACC">
        <w:t xml:space="preserve"> has been requested or specified. </w:t>
      </w:r>
    </w:p>
    <w:p w14:paraId="57196B99" w14:textId="0E6C4C4F" w:rsidR="0068249A" w:rsidRDefault="00A90CC2" w:rsidP="00484F93">
      <w:pPr>
        <w:pStyle w:val="ListParagraph"/>
        <w:spacing w:before="120" w:after="240"/>
        <w:ind w:left="714" w:hanging="357"/>
        <w:jc w:val="both"/>
      </w:pPr>
      <w:r>
        <w:t>b</w:t>
      </w:r>
      <w:r w:rsidR="00997F9F">
        <w:t xml:space="preserve">) </w:t>
      </w:r>
      <w:r w:rsidR="004E6E32">
        <w:tab/>
      </w:r>
      <w:r w:rsidR="00142554" w:rsidRPr="00006A72">
        <w:t>The substantial majority of spreader</w:t>
      </w:r>
      <w:r w:rsidR="00FB1C9A">
        <w:t>s</w:t>
      </w:r>
      <w:r w:rsidR="00142554" w:rsidRPr="00006A72">
        <w:t xml:space="preserve"> in a Spreadmark registered </w:t>
      </w:r>
      <w:r w:rsidR="00193434">
        <w:t>nutrient</w:t>
      </w:r>
      <w:r w:rsidR="00142554" w:rsidRPr="00006A72">
        <w:t xml:space="preserve"> spreading company </w:t>
      </w:r>
      <w:r w:rsidR="00384391">
        <w:t>shall</w:t>
      </w:r>
      <w:r w:rsidR="00142554" w:rsidRPr="00006A72">
        <w:t xml:space="preserve"> hold a current Spreader Performance Certificate.  When auditing this requirement due recognition </w:t>
      </w:r>
      <w:r w:rsidR="0068249A">
        <w:t>shall</w:t>
      </w:r>
      <w:r w:rsidR="00142554" w:rsidRPr="00006A72">
        <w:t xml:space="preserve"> be made of </w:t>
      </w:r>
      <w:r w:rsidR="003413CF">
        <w:t>unit</w:t>
      </w:r>
      <w:r w:rsidR="00142554" w:rsidRPr="00006A72">
        <w:t xml:space="preserve">s where it is reasonable that they not be certified (e.g. new spreaders which have not yet been tested and specialised orchard </w:t>
      </w:r>
      <w:r w:rsidR="008E40A3">
        <w:t>unit</w:t>
      </w:r>
      <w:r w:rsidR="00142554" w:rsidRPr="00006A72">
        <w:t>s)</w:t>
      </w:r>
      <w:r w:rsidR="009E3BC2">
        <w:t>.</w:t>
      </w:r>
    </w:p>
    <w:p w14:paraId="42F64AC5" w14:textId="1BE3ED76" w:rsidR="0068249A" w:rsidRDefault="00A90CC2" w:rsidP="00484F93">
      <w:pPr>
        <w:pStyle w:val="ListParagraph"/>
        <w:spacing w:before="120" w:after="240"/>
        <w:ind w:left="714" w:hanging="357"/>
        <w:jc w:val="both"/>
      </w:pPr>
      <w:r>
        <w:t>c</w:t>
      </w:r>
      <w:r w:rsidR="00DB621D">
        <w:t xml:space="preserve">) </w:t>
      </w:r>
      <w:r w:rsidR="00371A79">
        <w:tab/>
      </w:r>
      <w:r w:rsidR="00DB621D">
        <w:t xml:space="preserve">Written records shall be kept of all spreading </w:t>
      </w:r>
      <w:r w:rsidR="008E40A3">
        <w:t>unit</w:t>
      </w:r>
      <w:r w:rsidR="00DB621D">
        <w:t xml:space="preserve"> checks and calibrations.</w:t>
      </w:r>
      <w:r w:rsidR="00127BE5">
        <w:t xml:space="preserve"> </w:t>
      </w:r>
    </w:p>
    <w:p w14:paraId="41CDC207" w14:textId="3B86F83C" w:rsidR="00142554" w:rsidRPr="00B02109" w:rsidRDefault="00A90CC2" w:rsidP="007351AA">
      <w:pPr>
        <w:pStyle w:val="ListParagraph"/>
        <w:spacing w:before="120" w:after="240"/>
        <w:ind w:left="714" w:hanging="357"/>
        <w:jc w:val="both"/>
      </w:pPr>
      <w:r>
        <w:t>d</w:t>
      </w:r>
      <w:r w:rsidR="00997F9F">
        <w:t xml:space="preserve">) </w:t>
      </w:r>
      <w:r w:rsidR="00371A79">
        <w:tab/>
      </w:r>
      <w:r w:rsidR="00142554">
        <w:t>Groundspread s</w:t>
      </w:r>
      <w:r w:rsidR="00142554" w:rsidRPr="00B02109">
        <w:t xml:space="preserve">preaders </w:t>
      </w:r>
      <w:r w:rsidR="00665847">
        <w:t>s</w:t>
      </w:r>
      <w:r w:rsidR="006E6DE4">
        <w:t>hould</w:t>
      </w:r>
      <w:r w:rsidR="00142554" w:rsidRPr="00B02109">
        <w:t xml:space="preserve"> be checked annually.  There are a number of different ways that this can be done.  Options </w:t>
      </w:r>
      <w:r w:rsidR="009F373E">
        <w:t xml:space="preserve">could </w:t>
      </w:r>
      <w:r w:rsidR="00142554" w:rsidRPr="00B02109">
        <w:t xml:space="preserve">include </w:t>
      </w:r>
      <w:r w:rsidR="00C3671A">
        <w:t xml:space="preserve">any </w:t>
      </w:r>
      <w:r w:rsidR="00142554" w:rsidRPr="00B02109">
        <w:t>of the following:</w:t>
      </w:r>
    </w:p>
    <w:p w14:paraId="0D994FFA" w14:textId="4FE08655" w:rsidR="00142554" w:rsidRPr="00B02109" w:rsidRDefault="00142554" w:rsidP="007351AA">
      <w:pPr>
        <w:pStyle w:val="ListParagraph"/>
        <w:numPr>
          <w:ilvl w:val="0"/>
          <w:numId w:val="29"/>
        </w:numPr>
        <w:spacing w:before="120" w:after="240"/>
        <w:ind w:left="1071" w:hanging="357"/>
        <w:jc w:val="both"/>
      </w:pPr>
      <w:r w:rsidRPr="00B02109">
        <w:t xml:space="preserve">using Approved Spreading </w:t>
      </w:r>
      <w:r w:rsidR="008D0CBA">
        <w:t>Unit</w:t>
      </w:r>
      <w:r w:rsidRPr="00B02109">
        <w:t xml:space="preserve"> Testers annually. </w:t>
      </w:r>
      <w:r>
        <w:t xml:space="preserve">The list of Approved Spreading </w:t>
      </w:r>
      <w:r w:rsidR="008D0CBA">
        <w:t>Unit</w:t>
      </w:r>
      <w:r>
        <w:t xml:space="preserve"> Testers can be found here </w:t>
      </w:r>
      <w:hyperlink r:id="rId26" w:history="1">
        <w:r w:rsidR="00717A92" w:rsidRPr="007E6694">
          <w:rPr>
            <w:rStyle w:val="Hyperlink"/>
          </w:rPr>
          <w:t>https://fertqual.co.nz/resources/</w:t>
        </w:r>
      </w:hyperlink>
    </w:p>
    <w:p w14:paraId="4D9DDD98" w14:textId="0B5D9710" w:rsidR="00142554" w:rsidRPr="00B02109" w:rsidRDefault="00142554" w:rsidP="007351AA">
      <w:pPr>
        <w:pStyle w:val="ListParagraph"/>
        <w:numPr>
          <w:ilvl w:val="0"/>
          <w:numId w:val="29"/>
        </w:numPr>
        <w:spacing w:before="120" w:after="240"/>
        <w:ind w:left="1071" w:hanging="357"/>
        <w:jc w:val="both"/>
      </w:pPr>
      <w:r w:rsidRPr="00B02109">
        <w:t xml:space="preserve">using Approved Spreading </w:t>
      </w:r>
      <w:r w:rsidR="008D0CBA">
        <w:t>Unit</w:t>
      </w:r>
      <w:r w:rsidRPr="00B02109">
        <w:t xml:space="preserve"> Testers on a two-yearly basis and a competent person checking the performance of the spreader between Approved Tests, or </w:t>
      </w:r>
    </w:p>
    <w:p w14:paraId="5E6CC856" w14:textId="1CB7E975" w:rsidR="00B73B85" w:rsidRDefault="00142554" w:rsidP="007351AA">
      <w:pPr>
        <w:pStyle w:val="ListParagraph"/>
        <w:numPr>
          <w:ilvl w:val="0"/>
          <w:numId w:val="29"/>
        </w:numPr>
        <w:spacing w:before="120" w:after="240"/>
        <w:ind w:left="1071" w:hanging="357"/>
        <w:jc w:val="both"/>
      </w:pPr>
      <w:r w:rsidRPr="00B02109">
        <w:t xml:space="preserve">using the </w:t>
      </w:r>
      <w:r w:rsidR="005D1A1E">
        <w:t>‘</w:t>
      </w:r>
      <w:r w:rsidR="00D80FC9">
        <w:t xml:space="preserve">Quick </w:t>
      </w:r>
      <w:r w:rsidR="005D1A1E">
        <w:t>T</w:t>
      </w:r>
      <w:r w:rsidR="00D80FC9">
        <w:t>est</w:t>
      </w:r>
      <w:r w:rsidR="005D1A1E">
        <w:t>’</w:t>
      </w:r>
      <w:r w:rsidR="00D80FC9">
        <w:t xml:space="preserve"> </w:t>
      </w:r>
      <w:r w:rsidR="0097349C">
        <w:t>guidelines described in Section 5.5</w:t>
      </w:r>
      <w:r w:rsidR="00C47B56">
        <w:t>.</w:t>
      </w:r>
    </w:p>
    <w:p w14:paraId="31FB2EE6" w14:textId="2F0B5364" w:rsidR="00142554" w:rsidRPr="009C31B1" w:rsidRDefault="00A90CC2" w:rsidP="004E6E32">
      <w:pPr>
        <w:pStyle w:val="ListParagraph"/>
        <w:spacing w:before="120" w:after="240"/>
        <w:ind w:left="714" w:hanging="357"/>
        <w:jc w:val="both"/>
      </w:pPr>
      <w:r>
        <w:t>e</w:t>
      </w:r>
      <w:r w:rsidR="00997F9F" w:rsidRPr="009C31B1">
        <w:t xml:space="preserve">) </w:t>
      </w:r>
      <w:r w:rsidR="00142554" w:rsidRPr="009C31B1">
        <w:t xml:space="preserve">Helicopter underslung bucket spreaders </w:t>
      </w:r>
      <w:r w:rsidR="00B73B85">
        <w:t>shall</w:t>
      </w:r>
      <w:r w:rsidR="00142554" w:rsidRPr="009C31B1">
        <w:t xml:space="preserve"> be re-tested every two years by both self-testing and by an Approved Spreadmark Pattern Tester as follows:</w:t>
      </w:r>
    </w:p>
    <w:tbl>
      <w:tblPr>
        <w:tblStyle w:val="TableGrid"/>
        <w:tblW w:w="8312" w:type="dxa"/>
        <w:tblInd w:w="607" w:type="dxa"/>
        <w:tblLayout w:type="fixed"/>
        <w:tblLook w:val="04A0" w:firstRow="1" w:lastRow="0" w:firstColumn="1" w:lastColumn="0" w:noHBand="0" w:noVBand="1"/>
      </w:tblPr>
      <w:tblGrid>
        <w:gridCol w:w="1559"/>
        <w:gridCol w:w="1418"/>
        <w:gridCol w:w="1559"/>
        <w:gridCol w:w="1276"/>
        <w:gridCol w:w="1276"/>
        <w:gridCol w:w="1224"/>
      </w:tblGrid>
      <w:tr w:rsidR="00142554" w:rsidRPr="009C31B1" w14:paraId="52F53112" w14:textId="77777777" w:rsidTr="00BF79F7">
        <w:tc>
          <w:tcPr>
            <w:tcW w:w="1559" w:type="dxa"/>
            <w:tcBorders>
              <w:top w:val="single" w:sz="4" w:space="0" w:color="auto"/>
              <w:left w:val="single" w:sz="4" w:space="0" w:color="auto"/>
              <w:bottom w:val="single" w:sz="4" w:space="0" w:color="auto"/>
              <w:right w:val="single" w:sz="4" w:space="0" w:color="auto"/>
            </w:tcBorders>
            <w:hideMark/>
          </w:tcPr>
          <w:p w14:paraId="0C42EB39" w14:textId="77777777" w:rsidR="00142554" w:rsidRPr="009C31B1" w:rsidRDefault="00142554" w:rsidP="00DF039A">
            <w:pPr>
              <w:jc w:val="center"/>
              <w:rPr>
                <w:rFonts w:ascii="Calibri" w:hAnsi="Calibri" w:cs="Calibri"/>
                <w:b/>
              </w:rPr>
            </w:pPr>
            <w:r w:rsidRPr="009C31B1">
              <w:rPr>
                <w:rFonts w:ascii="Calibri" w:hAnsi="Calibri" w:cs="Calibri"/>
                <w:b/>
              </w:rPr>
              <w:t>Year 1</w:t>
            </w:r>
          </w:p>
        </w:tc>
        <w:tc>
          <w:tcPr>
            <w:tcW w:w="1418" w:type="dxa"/>
            <w:tcBorders>
              <w:top w:val="single" w:sz="4" w:space="0" w:color="auto"/>
              <w:left w:val="single" w:sz="4" w:space="0" w:color="auto"/>
              <w:bottom w:val="single" w:sz="4" w:space="0" w:color="auto"/>
              <w:right w:val="single" w:sz="4" w:space="0" w:color="auto"/>
            </w:tcBorders>
            <w:hideMark/>
          </w:tcPr>
          <w:p w14:paraId="7E46AFFC" w14:textId="77777777" w:rsidR="00142554" w:rsidRPr="009C31B1" w:rsidRDefault="00142554" w:rsidP="00DF039A">
            <w:pPr>
              <w:jc w:val="center"/>
              <w:rPr>
                <w:rFonts w:ascii="Calibri" w:hAnsi="Calibri" w:cs="Calibri"/>
                <w:b/>
              </w:rPr>
            </w:pPr>
            <w:r w:rsidRPr="009C31B1">
              <w:rPr>
                <w:rFonts w:ascii="Calibri" w:hAnsi="Calibri" w:cs="Calibri"/>
                <w:b/>
              </w:rPr>
              <w:t>Year 2</w:t>
            </w:r>
          </w:p>
        </w:tc>
        <w:tc>
          <w:tcPr>
            <w:tcW w:w="1559" w:type="dxa"/>
            <w:tcBorders>
              <w:top w:val="single" w:sz="4" w:space="0" w:color="auto"/>
              <w:left w:val="single" w:sz="4" w:space="0" w:color="auto"/>
              <w:bottom w:val="single" w:sz="4" w:space="0" w:color="auto"/>
              <w:right w:val="single" w:sz="4" w:space="0" w:color="auto"/>
            </w:tcBorders>
            <w:hideMark/>
          </w:tcPr>
          <w:p w14:paraId="78DA6548" w14:textId="77777777" w:rsidR="00142554" w:rsidRPr="009C31B1" w:rsidRDefault="00142554" w:rsidP="00DF039A">
            <w:pPr>
              <w:jc w:val="center"/>
              <w:rPr>
                <w:rFonts w:ascii="Calibri" w:hAnsi="Calibri" w:cs="Calibri"/>
                <w:b/>
              </w:rPr>
            </w:pPr>
            <w:r w:rsidRPr="009C31B1">
              <w:rPr>
                <w:rFonts w:ascii="Calibri" w:hAnsi="Calibri" w:cs="Calibri"/>
                <w:b/>
              </w:rPr>
              <w:t>Year 3</w:t>
            </w:r>
          </w:p>
        </w:tc>
        <w:tc>
          <w:tcPr>
            <w:tcW w:w="1276" w:type="dxa"/>
            <w:tcBorders>
              <w:top w:val="single" w:sz="4" w:space="0" w:color="auto"/>
              <w:left w:val="single" w:sz="4" w:space="0" w:color="auto"/>
              <w:bottom w:val="single" w:sz="4" w:space="0" w:color="auto"/>
              <w:right w:val="single" w:sz="4" w:space="0" w:color="auto"/>
            </w:tcBorders>
            <w:hideMark/>
          </w:tcPr>
          <w:p w14:paraId="6D6C7C68" w14:textId="77777777" w:rsidR="00142554" w:rsidRPr="009C31B1" w:rsidRDefault="00142554" w:rsidP="00DF039A">
            <w:pPr>
              <w:jc w:val="center"/>
              <w:rPr>
                <w:rFonts w:ascii="Calibri" w:hAnsi="Calibri" w:cs="Calibri"/>
                <w:b/>
              </w:rPr>
            </w:pPr>
            <w:r w:rsidRPr="009C31B1">
              <w:rPr>
                <w:rFonts w:ascii="Calibri" w:hAnsi="Calibri" w:cs="Calibri"/>
                <w:b/>
              </w:rPr>
              <w:t>Year 4</w:t>
            </w:r>
          </w:p>
        </w:tc>
        <w:tc>
          <w:tcPr>
            <w:tcW w:w="1276" w:type="dxa"/>
            <w:tcBorders>
              <w:top w:val="single" w:sz="4" w:space="0" w:color="auto"/>
              <w:left w:val="single" w:sz="4" w:space="0" w:color="auto"/>
              <w:bottom w:val="single" w:sz="4" w:space="0" w:color="auto"/>
              <w:right w:val="single" w:sz="4" w:space="0" w:color="auto"/>
            </w:tcBorders>
            <w:hideMark/>
          </w:tcPr>
          <w:p w14:paraId="75ED885B" w14:textId="77777777" w:rsidR="00142554" w:rsidRPr="009C31B1" w:rsidRDefault="00142554" w:rsidP="00DF039A">
            <w:pPr>
              <w:jc w:val="center"/>
              <w:rPr>
                <w:rFonts w:ascii="Calibri" w:hAnsi="Calibri" w:cs="Calibri"/>
                <w:b/>
              </w:rPr>
            </w:pPr>
            <w:r w:rsidRPr="009C31B1">
              <w:rPr>
                <w:rFonts w:ascii="Calibri" w:hAnsi="Calibri" w:cs="Calibri"/>
                <w:b/>
              </w:rPr>
              <w:t>Year 5</w:t>
            </w:r>
          </w:p>
        </w:tc>
        <w:tc>
          <w:tcPr>
            <w:tcW w:w="1224" w:type="dxa"/>
            <w:tcBorders>
              <w:top w:val="single" w:sz="4" w:space="0" w:color="auto"/>
              <w:left w:val="single" w:sz="4" w:space="0" w:color="auto"/>
              <w:bottom w:val="single" w:sz="4" w:space="0" w:color="auto"/>
              <w:right w:val="single" w:sz="4" w:space="0" w:color="auto"/>
            </w:tcBorders>
            <w:hideMark/>
          </w:tcPr>
          <w:p w14:paraId="3494FE86" w14:textId="77777777" w:rsidR="00142554" w:rsidRPr="009C31B1" w:rsidRDefault="00142554" w:rsidP="00DF039A">
            <w:pPr>
              <w:jc w:val="center"/>
              <w:rPr>
                <w:rFonts w:ascii="Calibri" w:hAnsi="Calibri" w:cs="Calibri"/>
                <w:b/>
              </w:rPr>
            </w:pPr>
            <w:r w:rsidRPr="009C31B1">
              <w:rPr>
                <w:rFonts w:ascii="Calibri" w:hAnsi="Calibri" w:cs="Calibri"/>
                <w:b/>
              </w:rPr>
              <w:t>Year 6</w:t>
            </w:r>
          </w:p>
        </w:tc>
      </w:tr>
      <w:tr w:rsidR="00142554" w:rsidRPr="009C31B1" w14:paraId="5AD07F26" w14:textId="77777777" w:rsidTr="00BF79F7">
        <w:tc>
          <w:tcPr>
            <w:tcW w:w="1559" w:type="dxa"/>
            <w:tcBorders>
              <w:top w:val="single" w:sz="4" w:space="0" w:color="auto"/>
              <w:left w:val="single" w:sz="4" w:space="0" w:color="auto"/>
              <w:bottom w:val="single" w:sz="4" w:space="0" w:color="auto"/>
              <w:right w:val="single" w:sz="4" w:space="0" w:color="auto"/>
            </w:tcBorders>
            <w:hideMark/>
          </w:tcPr>
          <w:p w14:paraId="236869F0" w14:textId="77777777" w:rsidR="00142554" w:rsidRPr="007351AA" w:rsidRDefault="00142554" w:rsidP="00DF039A">
            <w:pPr>
              <w:jc w:val="center"/>
              <w:rPr>
                <w:rFonts w:ascii="Calibri" w:hAnsi="Calibri" w:cs="Calibri"/>
                <w:sz w:val="18"/>
                <w:szCs w:val="18"/>
              </w:rPr>
            </w:pPr>
            <w:r w:rsidRPr="007351AA">
              <w:rPr>
                <w:rFonts w:ascii="Calibri" w:hAnsi="Calibri" w:cs="Calibri"/>
                <w:sz w:val="18"/>
                <w:szCs w:val="18"/>
              </w:rPr>
              <w:t>Spreadmark</w:t>
            </w:r>
          </w:p>
        </w:tc>
        <w:tc>
          <w:tcPr>
            <w:tcW w:w="1418" w:type="dxa"/>
            <w:tcBorders>
              <w:top w:val="single" w:sz="4" w:space="0" w:color="auto"/>
              <w:left w:val="single" w:sz="4" w:space="0" w:color="auto"/>
              <w:bottom w:val="single" w:sz="4" w:space="0" w:color="auto"/>
              <w:right w:val="single" w:sz="4" w:space="0" w:color="auto"/>
            </w:tcBorders>
            <w:hideMark/>
          </w:tcPr>
          <w:p w14:paraId="77B4F353" w14:textId="77777777" w:rsidR="00142554" w:rsidRPr="007351AA" w:rsidRDefault="00142554" w:rsidP="00DF039A">
            <w:pPr>
              <w:jc w:val="center"/>
              <w:rPr>
                <w:rFonts w:ascii="Calibri" w:hAnsi="Calibri" w:cs="Calibri"/>
                <w:sz w:val="18"/>
                <w:szCs w:val="18"/>
              </w:rPr>
            </w:pPr>
            <w:r w:rsidRPr="007351AA">
              <w:rPr>
                <w:rFonts w:ascii="Calibri" w:hAnsi="Calibri" w:cs="Calibri"/>
                <w:sz w:val="18"/>
                <w:szCs w:val="18"/>
              </w:rPr>
              <w:t>Self</w:t>
            </w:r>
          </w:p>
        </w:tc>
        <w:tc>
          <w:tcPr>
            <w:tcW w:w="1559" w:type="dxa"/>
            <w:tcBorders>
              <w:top w:val="single" w:sz="4" w:space="0" w:color="auto"/>
              <w:left w:val="single" w:sz="4" w:space="0" w:color="auto"/>
              <w:bottom w:val="single" w:sz="4" w:space="0" w:color="auto"/>
              <w:right w:val="single" w:sz="4" w:space="0" w:color="auto"/>
            </w:tcBorders>
            <w:hideMark/>
          </w:tcPr>
          <w:p w14:paraId="73E7C0DE" w14:textId="77777777" w:rsidR="00142554" w:rsidRPr="007351AA" w:rsidRDefault="00142554" w:rsidP="00DF039A">
            <w:pPr>
              <w:jc w:val="center"/>
              <w:rPr>
                <w:rFonts w:ascii="Calibri" w:hAnsi="Calibri" w:cs="Calibri"/>
                <w:sz w:val="18"/>
                <w:szCs w:val="18"/>
              </w:rPr>
            </w:pPr>
            <w:r w:rsidRPr="007351AA">
              <w:rPr>
                <w:rFonts w:ascii="Calibri" w:hAnsi="Calibri" w:cs="Calibri"/>
                <w:sz w:val="18"/>
                <w:szCs w:val="18"/>
              </w:rPr>
              <w:t>Spreadmark</w:t>
            </w:r>
          </w:p>
        </w:tc>
        <w:tc>
          <w:tcPr>
            <w:tcW w:w="1276" w:type="dxa"/>
            <w:tcBorders>
              <w:top w:val="single" w:sz="4" w:space="0" w:color="auto"/>
              <w:left w:val="single" w:sz="4" w:space="0" w:color="auto"/>
              <w:bottom w:val="single" w:sz="4" w:space="0" w:color="auto"/>
              <w:right w:val="single" w:sz="4" w:space="0" w:color="auto"/>
            </w:tcBorders>
            <w:hideMark/>
          </w:tcPr>
          <w:p w14:paraId="1CDEFF75" w14:textId="77777777" w:rsidR="00142554" w:rsidRPr="007351AA" w:rsidRDefault="00142554" w:rsidP="00DF039A">
            <w:pPr>
              <w:jc w:val="center"/>
              <w:rPr>
                <w:rFonts w:ascii="Calibri" w:hAnsi="Calibri" w:cs="Calibri"/>
                <w:sz w:val="18"/>
                <w:szCs w:val="18"/>
              </w:rPr>
            </w:pPr>
            <w:r w:rsidRPr="007351AA">
              <w:rPr>
                <w:rFonts w:ascii="Calibri" w:hAnsi="Calibri" w:cs="Calibri"/>
                <w:sz w:val="18"/>
                <w:szCs w:val="18"/>
              </w:rPr>
              <w:t>Self</w:t>
            </w:r>
          </w:p>
        </w:tc>
        <w:tc>
          <w:tcPr>
            <w:tcW w:w="1276" w:type="dxa"/>
            <w:tcBorders>
              <w:top w:val="single" w:sz="4" w:space="0" w:color="auto"/>
              <w:left w:val="single" w:sz="4" w:space="0" w:color="auto"/>
              <w:bottom w:val="single" w:sz="4" w:space="0" w:color="auto"/>
              <w:right w:val="single" w:sz="4" w:space="0" w:color="auto"/>
            </w:tcBorders>
            <w:hideMark/>
          </w:tcPr>
          <w:p w14:paraId="31FAFA41" w14:textId="77777777" w:rsidR="00142554" w:rsidRPr="007351AA" w:rsidRDefault="00142554" w:rsidP="00DF039A">
            <w:pPr>
              <w:jc w:val="center"/>
              <w:rPr>
                <w:rFonts w:ascii="Calibri" w:hAnsi="Calibri" w:cs="Calibri"/>
                <w:sz w:val="18"/>
                <w:szCs w:val="18"/>
              </w:rPr>
            </w:pPr>
            <w:r w:rsidRPr="007351AA">
              <w:rPr>
                <w:rFonts w:ascii="Calibri" w:hAnsi="Calibri" w:cs="Calibri"/>
                <w:sz w:val="18"/>
                <w:szCs w:val="18"/>
              </w:rPr>
              <w:t>Self</w:t>
            </w:r>
          </w:p>
        </w:tc>
        <w:tc>
          <w:tcPr>
            <w:tcW w:w="1224" w:type="dxa"/>
            <w:tcBorders>
              <w:top w:val="single" w:sz="4" w:space="0" w:color="auto"/>
              <w:left w:val="single" w:sz="4" w:space="0" w:color="auto"/>
              <w:bottom w:val="single" w:sz="4" w:space="0" w:color="auto"/>
              <w:right w:val="single" w:sz="4" w:space="0" w:color="auto"/>
            </w:tcBorders>
            <w:hideMark/>
          </w:tcPr>
          <w:p w14:paraId="045F65C9" w14:textId="77777777" w:rsidR="00142554" w:rsidRPr="007351AA" w:rsidRDefault="00142554" w:rsidP="00DF039A">
            <w:pPr>
              <w:jc w:val="center"/>
              <w:rPr>
                <w:rFonts w:ascii="Calibri" w:hAnsi="Calibri" w:cs="Calibri"/>
                <w:sz w:val="18"/>
                <w:szCs w:val="18"/>
              </w:rPr>
            </w:pPr>
            <w:r w:rsidRPr="007351AA">
              <w:rPr>
                <w:rFonts w:ascii="Calibri" w:hAnsi="Calibri" w:cs="Calibri"/>
                <w:sz w:val="18"/>
                <w:szCs w:val="18"/>
              </w:rPr>
              <w:t>Self</w:t>
            </w:r>
          </w:p>
        </w:tc>
      </w:tr>
      <w:tr w:rsidR="00142554" w:rsidRPr="009C31B1" w14:paraId="3A91FA49" w14:textId="77777777" w:rsidTr="00BF79F7">
        <w:tc>
          <w:tcPr>
            <w:tcW w:w="1559" w:type="dxa"/>
            <w:tcBorders>
              <w:top w:val="single" w:sz="4" w:space="0" w:color="auto"/>
              <w:left w:val="single" w:sz="4" w:space="0" w:color="auto"/>
              <w:bottom w:val="single" w:sz="4" w:space="0" w:color="auto"/>
              <w:right w:val="single" w:sz="4" w:space="0" w:color="auto"/>
            </w:tcBorders>
          </w:tcPr>
          <w:p w14:paraId="0BAAB850" w14:textId="77777777" w:rsidR="00142554" w:rsidRPr="007351AA" w:rsidRDefault="00142554" w:rsidP="00FA57B1">
            <w:pPr>
              <w:ind w:left="714" w:hanging="357"/>
              <w:jc w:val="center"/>
              <w:rPr>
                <w:rFonts w:ascii="Calibri" w:hAnsi="Calibri" w:cs="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F6D90EE" w14:textId="77777777" w:rsidR="00142554" w:rsidRPr="007351AA" w:rsidRDefault="00142554" w:rsidP="00FA57B1">
            <w:pPr>
              <w:ind w:left="714" w:hanging="357"/>
              <w:jc w:val="center"/>
              <w:rPr>
                <w:rFonts w:ascii="Calibri" w:hAnsi="Calibri" w:cs="Calibri"/>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95DD953" w14:textId="77777777" w:rsidR="00142554" w:rsidRPr="007351AA" w:rsidRDefault="00142554" w:rsidP="00FA57B1">
            <w:pPr>
              <w:ind w:left="714" w:hanging="357"/>
              <w:jc w:val="center"/>
              <w:rPr>
                <w:rFonts w:ascii="Calibri" w:hAnsi="Calibri" w:cs="Calibri"/>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2DCB7A79" w14:textId="77777777" w:rsidR="00BF79F7" w:rsidRDefault="00142554" w:rsidP="00FA57B1">
            <w:pPr>
              <w:jc w:val="center"/>
              <w:rPr>
                <w:rFonts w:ascii="Calibri" w:hAnsi="Calibri" w:cs="Calibri"/>
                <w:sz w:val="18"/>
                <w:szCs w:val="18"/>
              </w:rPr>
            </w:pPr>
            <w:r w:rsidRPr="007351AA">
              <w:rPr>
                <w:rFonts w:ascii="Calibri" w:hAnsi="Calibri" w:cs="Calibri"/>
                <w:sz w:val="18"/>
                <w:szCs w:val="18"/>
              </w:rPr>
              <w:t>Auditor</w:t>
            </w:r>
          </w:p>
          <w:p w14:paraId="4066F6FB" w14:textId="274C1B99" w:rsidR="00142554" w:rsidRPr="007351AA" w:rsidRDefault="00142554" w:rsidP="00FA57B1">
            <w:pPr>
              <w:jc w:val="center"/>
              <w:rPr>
                <w:rFonts w:ascii="Calibri" w:hAnsi="Calibri" w:cs="Calibri"/>
                <w:sz w:val="18"/>
                <w:szCs w:val="18"/>
              </w:rPr>
            </w:pPr>
            <w:r w:rsidRPr="007351AA">
              <w:rPr>
                <w:rFonts w:ascii="Calibri" w:hAnsi="Calibri" w:cs="Calibri"/>
                <w:sz w:val="18"/>
                <w:szCs w:val="18"/>
              </w:rPr>
              <w:t>Discretion</w:t>
            </w:r>
          </w:p>
        </w:tc>
        <w:tc>
          <w:tcPr>
            <w:tcW w:w="1276" w:type="dxa"/>
            <w:tcBorders>
              <w:top w:val="single" w:sz="4" w:space="0" w:color="auto"/>
              <w:left w:val="single" w:sz="4" w:space="0" w:color="auto"/>
              <w:bottom w:val="single" w:sz="4" w:space="0" w:color="auto"/>
              <w:right w:val="single" w:sz="4" w:space="0" w:color="auto"/>
            </w:tcBorders>
            <w:hideMark/>
          </w:tcPr>
          <w:p w14:paraId="491DCD01" w14:textId="77777777" w:rsidR="00142554" w:rsidRPr="007351AA" w:rsidRDefault="00142554" w:rsidP="00FA57B1">
            <w:pPr>
              <w:jc w:val="center"/>
              <w:rPr>
                <w:rFonts w:ascii="Calibri" w:hAnsi="Calibri" w:cs="Calibri"/>
                <w:sz w:val="18"/>
                <w:szCs w:val="18"/>
              </w:rPr>
            </w:pPr>
            <w:r w:rsidRPr="007351AA">
              <w:rPr>
                <w:rFonts w:ascii="Calibri" w:hAnsi="Calibri" w:cs="Calibri"/>
                <w:sz w:val="18"/>
                <w:szCs w:val="18"/>
              </w:rPr>
              <w:t>Auditor Discretion</w:t>
            </w:r>
          </w:p>
        </w:tc>
        <w:tc>
          <w:tcPr>
            <w:tcW w:w="1224" w:type="dxa"/>
            <w:tcBorders>
              <w:top w:val="single" w:sz="4" w:space="0" w:color="auto"/>
              <w:left w:val="single" w:sz="4" w:space="0" w:color="auto"/>
              <w:bottom w:val="single" w:sz="4" w:space="0" w:color="auto"/>
              <w:right w:val="single" w:sz="4" w:space="0" w:color="auto"/>
            </w:tcBorders>
            <w:hideMark/>
          </w:tcPr>
          <w:p w14:paraId="174E86B1" w14:textId="77777777" w:rsidR="00142554" w:rsidRPr="007351AA" w:rsidRDefault="00142554" w:rsidP="00FA57B1">
            <w:pPr>
              <w:jc w:val="center"/>
              <w:rPr>
                <w:rFonts w:ascii="Calibri" w:hAnsi="Calibri" w:cs="Calibri"/>
                <w:sz w:val="18"/>
                <w:szCs w:val="18"/>
              </w:rPr>
            </w:pPr>
            <w:r w:rsidRPr="007351AA">
              <w:rPr>
                <w:rFonts w:ascii="Calibri" w:hAnsi="Calibri" w:cs="Calibri"/>
                <w:sz w:val="18"/>
                <w:szCs w:val="18"/>
              </w:rPr>
              <w:t>Auditor Discretion</w:t>
            </w:r>
          </w:p>
        </w:tc>
      </w:tr>
    </w:tbl>
    <w:p w14:paraId="0D3B8F06" w14:textId="77777777" w:rsidR="00142554" w:rsidRPr="009C31B1" w:rsidRDefault="00142554" w:rsidP="000A1DA1">
      <w:pPr>
        <w:spacing w:before="120" w:after="240"/>
        <w:jc w:val="both"/>
      </w:pPr>
    </w:p>
    <w:p w14:paraId="589EC1CE" w14:textId="5C83835D" w:rsidR="00115174" w:rsidRDefault="00C128A4" w:rsidP="004E6E32">
      <w:pPr>
        <w:pStyle w:val="ListParagraph"/>
        <w:spacing w:before="120" w:after="240"/>
        <w:ind w:left="714" w:hanging="357"/>
        <w:jc w:val="both"/>
      </w:pPr>
      <w:r>
        <w:t>f</w:t>
      </w:r>
      <w:r w:rsidR="005925CF">
        <w:t xml:space="preserve">) </w:t>
      </w:r>
      <w:r w:rsidR="00D37C65">
        <w:tab/>
      </w:r>
      <w:r w:rsidR="00ED2F7D">
        <w:t xml:space="preserve">Fixed wing aircraft </w:t>
      </w:r>
      <w:r w:rsidR="00001CF1">
        <w:t>shall</w:t>
      </w:r>
      <w:r w:rsidR="00ED2F7D">
        <w:t xml:space="preserve"> be tested by an approved </w:t>
      </w:r>
      <w:r w:rsidR="007868A2">
        <w:t xml:space="preserve">Spreadmark pattern tester. A retest </w:t>
      </w:r>
      <w:r w:rsidR="00001CF1">
        <w:t>shall</w:t>
      </w:r>
      <w:r w:rsidR="007868A2">
        <w:t xml:space="preserve"> be undertaken </w:t>
      </w:r>
      <w:r w:rsidR="00A73B8A">
        <w:t>if the spreader or aircraft changes in any</w:t>
      </w:r>
      <w:r w:rsidR="00802DE1">
        <w:t xml:space="preserve"> </w:t>
      </w:r>
      <w:r w:rsidR="00A73B8A">
        <w:t xml:space="preserve">way. </w:t>
      </w:r>
      <w:r w:rsidR="00802DE1">
        <w:t>If there are n</w:t>
      </w:r>
      <w:r w:rsidR="007C507E">
        <w:t>o</w:t>
      </w:r>
      <w:r w:rsidR="00802DE1">
        <w:t xml:space="preserve"> changes </w:t>
      </w:r>
      <w:r w:rsidR="005F16DB">
        <w:t>an annual declaration shall be provided</w:t>
      </w:r>
      <w:r w:rsidR="000A1DA1">
        <w:t>,</w:t>
      </w:r>
      <w:r w:rsidR="005F16DB">
        <w:t xml:space="preserve"> </w:t>
      </w:r>
      <w:r w:rsidR="000A1DA1">
        <w:t>stating</w:t>
      </w:r>
      <w:r w:rsidR="005F16DB">
        <w:t xml:space="preserve"> </w:t>
      </w:r>
      <w:r w:rsidR="002C272F">
        <w:t>no change</w:t>
      </w:r>
      <w:r w:rsidR="005F16DB">
        <w:t>.</w:t>
      </w:r>
      <w:r w:rsidR="0045359C">
        <w:t xml:space="preserve"> </w:t>
      </w:r>
    </w:p>
    <w:p w14:paraId="094F810A" w14:textId="5FDEC7A8" w:rsidR="00CA64D2" w:rsidRDefault="0045359C" w:rsidP="00484F93">
      <w:pPr>
        <w:pStyle w:val="ListParagraph"/>
        <w:spacing w:before="120" w:after="240"/>
        <w:ind w:left="714"/>
        <w:jc w:val="both"/>
      </w:pPr>
      <w:r w:rsidRPr="00E32464">
        <w:rPr>
          <w:i/>
          <w:iCs/>
        </w:rPr>
        <w:t xml:space="preserve">Note: </w:t>
      </w:r>
      <w:r w:rsidR="006B2D0A" w:rsidRPr="00E32464">
        <w:rPr>
          <w:i/>
          <w:iCs/>
        </w:rPr>
        <w:t xml:space="preserve">unlike </w:t>
      </w:r>
      <w:r w:rsidR="00836D78" w:rsidRPr="00E32464">
        <w:rPr>
          <w:i/>
          <w:iCs/>
        </w:rPr>
        <w:t xml:space="preserve">spreading </w:t>
      </w:r>
      <w:r w:rsidR="0053323B" w:rsidRPr="00E32464">
        <w:rPr>
          <w:i/>
          <w:iCs/>
        </w:rPr>
        <w:t>units used by ground</w:t>
      </w:r>
      <w:r w:rsidR="004808D5" w:rsidRPr="00E32464">
        <w:rPr>
          <w:i/>
          <w:iCs/>
        </w:rPr>
        <w:t>spread</w:t>
      </w:r>
      <w:r w:rsidR="0053323B" w:rsidRPr="00E32464">
        <w:rPr>
          <w:i/>
          <w:iCs/>
        </w:rPr>
        <w:t xml:space="preserve"> </w:t>
      </w:r>
      <w:r w:rsidR="004808D5" w:rsidRPr="00E32464">
        <w:rPr>
          <w:i/>
          <w:iCs/>
        </w:rPr>
        <w:t xml:space="preserve">and helicopter operators, </w:t>
      </w:r>
      <w:r w:rsidR="00341417" w:rsidRPr="00E32464">
        <w:rPr>
          <w:i/>
          <w:iCs/>
        </w:rPr>
        <w:t>units on fixed wing aircraft have no moving parts</w:t>
      </w:r>
      <w:r w:rsidR="00BB545F">
        <w:rPr>
          <w:i/>
          <w:iCs/>
        </w:rPr>
        <w:t xml:space="preserve">, have </w:t>
      </w:r>
      <w:r w:rsidR="00331828">
        <w:rPr>
          <w:i/>
          <w:iCs/>
        </w:rPr>
        <w:t>a</w:t>
      </w:r>
      <w:r w:rsidR="0072293C">
        <w:rPr>
          <w:i/>
          <w:iCs/>
        </w:rPr>
        <w:t>n</w:t>
      </w:r>
      <w:r w:rsidR="00331828">
        <w:rPr>
          <w:i/>
          <w:iCs/>
        </w:rPr>
        <w:t xml:space="preserve"> </w:t>
      </w:r>
      <w:r w:rsidR="00441F31">
        <w:rPr>
          <w:i/>
          <w:iCs/>
        </w:rPr>
        <w:t>approved manufacturer’s</w:t>
      </w:r>
      <w:r w:rsidR="00331828">
        <w:rPr>
          <w:i/>
          <w:iCs/>
        </w:rPr>
        <w:t xml:space="preserve"> MOD or </w:t>
      </w:r>
      <w:r w:rsidR="000A1DA1">
        <w:rPr>
          <w:i/>
          <w:iCs/>
        </w:rPr>
        <w:t xml:space="preserve">STC </w:t>
      </w:r>
      <w:r w:rsidR="000A1DA1" w:rsidRPr="00E32464">
        <w:rPr>
          <w:i/>
          <w:iCs/>
        </w:rPr>
        <w:t>and</w:t>
      </w:r>
      <w:r w:rsidR="00341417" w:rsidRPr="00E32464">
        <w:rPr>
          <w:i/>
          <w:iCs/>
        </w:rPr>
        <w:t xml:space="preserve"> are </w:t>
      </w:r>
      <w:r w:rsidR="00331828">
        <w:rPr>
          <w:i/>
          <w:iCs/>
        </w:rPr>
        <w:t>maintained</w:t>
      </w:r>
      <w:r w:rsidR="00331828" w:rsidRPr="00E32464">
        <w:rPr>
          <w:i/>
          <w:iCs/>
        </w:rPr>
        <w:t xml:space="preserve"> </w:t>
      </w:r>
      <w:r w:rsidR="00C17EC4" w:rsidRPr="00E32464">
        <w:rPr>
          <w:i/>
          <w:iCs/>
        </w:rPr>
        <w:t xml:space="preserve">as required </w:t>
      </w:r>
      <w:r w:rsidR="00F57651">
        <w:rPr>
          <w:i/>
          <w:iCs/>
        </w:rPr>
        <w:t xml:space="preserve">in accordance with the </w:t>
      </w:r>
      <w:r w:rsidR="00341417" w:rsidRPr="00E32464">
        <w:rPr>
          <w:i/>
          <w:iCs/>
        </w:rPr>
        <w:t>aircraft</w:t>
      </w:r>
      <w:r w:rsidR="0072293C">
        <w:rPr>
          <w:i/>
          <w:iCs/>
        </w:rPr>
        <w:t>’</w:t>
      </w:r>
      <w:r w:rsidR="00F57651">
        <w:rPr>
          <w:i/>
          <w:iCs/>
        </w:rPr>
        <w:t>s</w:t>
      </w:r>
      <w:r w:rsidR="00341417" w:rsidRPr="00E32464">
        <w:rPr>
          <w:i/>
          <w:iCs/>
        </w:rPr>
        <w:t xml:space="preserve"> </w:t>
      </w:r>
      <w:r w:rsidR="005C6C18">
        <w:rPr>
          <w:i/>
          <w:iCs/>
        </w:rPr>
        <w:t>maintenance program</w:t>
      </w:r>
      <w:r w:rsidR="007921D4">
        <w:rPr>
          <w:i/>
          <w:iCs/>
        </w:rPr>
        <w:t>me</w:t>
      </w:r>
      <w:r w:rsidR="005C6C18" w:rsidRPr="00E32464">
        <w:rPr>
          <w:i/>
          <w:iCs/>
        </w:rPr>
        <w:t xml:space="preserve"> </w:t>
      </w:r>
      <w:r w:rsidR="00E50BB8" w:rsidRPr="00E32464">
        <w:rPr>
          <w:i/>
          <w:iCs/>
        </w:rPr>
        <w:t>car</w:t>
      </w:r>
      <w:r w:rsidR="00452A81" w:rsidRPr="00E32464">
        <w:rPr>
          <w:i/>
          <w:iCs/>
        </w:rPr>
        <w:t>r</w:t>
      </w:r>
      <w:r w:rsidR="00E50BB8" w:rsidRPr="00E32464">
        <w:rPr>
          <w:i/>
          <w:iCs/>
        </w:rPr>
        <w:t xml:space="preserve">ied out at regular intervals, hence there is no need for </w:t>
      </w:r>
      <w:r w:rsidR="00115174" w:rsidRPr="00E32464">
        <w:rPr>
          <w:i/>
          <w:iCs/>
        </w:rPr>
        <w:t>additional inspections.</w:t>
      </w:r>
    </w:p>
    <w:p w14:paraId="45B2B09C" w14:textId="4947B7DE" w:rsidR="003643A4" w:rsidRPr="00E32464" w:rsidRDefault="00C128A4" w:rsidP="00E32464">
      <w:pPr>
        <w:pStyle w:val="ListParagraph"/>
        <w:spacing w:before="120" w:after="240"/>
        <w:ind w:left="714" w:hanging="357"/>
        <w:jc w:val="both"/>
        <w:rPr>
          <w:rFonts w:ascii="Segoe UI" w:hAnsi="Segoe UI" w:cs="Segoe UI"/>
          <w:sz w:val="18"/>
          <w:szCs w:val="18"/>
        </w:rPr>
      </w:pPr>
      <w:r>
        <w:t>g</w:t>
      </w:r>
      <w:r w:rsidR="001553E8">
        <w:t xml:space="preserve">) </w:t>
      </w:r>
      <w:r w:rsidR="00D37C65">
        <w:tab/>
      </w:r>
      <w:r w:rsidR="00142554" w:rsidRPr="005D69AD">
        <w:t xml:space="preserve">Spreading </w:t>
      </w:r>
      <w:r w:rsidR="000B6FEF">
        <w:t>units</w:t>
      </w:r>
      <w:r w:rsidR="00142554" w:rsidRPr="005D69AD">
        <w:t xml:space="preserve"> must operate at a bout width that is within the limits defined by its Spreadmark Test Certificate for the </w:t>
      </w:r>
      <w:r w:rsidR="000B6FEF">
        <w:t>nutrient</w:t>
      </w:r>
      <w:r w:rsidR="00142554" w:rsidRPr="005D69AD">
        <w:t xml:space="preserve"> being sprea</w:t>
      </w:r>
      <w:r w:rsidR="00142554" w:rsidRPr="000B6FEF">
        <w:rPr>
          <w:rFonts w:asciiTheme="majorHAnsi" w:hAnsiTheme="majorHAnsi" w:cstheme="majorHAnsi"/>
        </w:rPr>
        <w:t>d</w:t>
      </w:r>
      <w:r w:rsidR="00546DF1" w:rsidRPr="000B6FEF">
        <w:rPr>
          <w:rFonts w:asciiTheme="majorHAnsi" w:hAnsiTheme="majorHAnsi" w:cstheme="majorHAnsi"/>
        </w:rPr>
        <w:t xml:space="preserve">, </w:t>
      </w:r>
      <w:r w:rsidR="00546DF1" w:rsidRPr="000B6FEF">
        <w:rPr>
          <w:rStyle w:val="cf01"/>
          <w:rFonts w:asciiTheme="majorHAnsi" w:hAnsiTheme="majorHAnsi" w:cstheme="majorHAnsi"/>
          <w:sz w:val="22"/>
          <w:szCs w:val="22"/>
        </w:rPr>
        <w:t xml:space="preserve">except when the customer requests </w:t>
      </w:r>
      <w:r w:rsidR="00546DF1" w:rsidRPr="000B6FEF">
        <w:rPr>
          <w:rStyle w:val="cf01"/>
          <w:rFonts w:asciiTheme="majorHAnsi" w:hAnsiTheme="majorHAnsi" w:cstheme="majorHAnsi"/>
          <w:sz w:val="22"/>
          <w:szCs w:val="22"/>
        </w:rPr>
        <w:lastRenderedPageBreak/>
        <w:t xml:space="preserve">a different bout width. The operator </w:t>
      </w:r>
      <w:r w:rsidR="007410E6" w:rsidRPr="000B6FEF">
        <w:rPr>
          <w:rStyle w:val="cf01"/>
          <w:rFonts w:asciiTheme="majorHAnsi" w:hAnsiTheme="majorHAnsi" w:cstheme="majorHAnsi"/>
          <w:sz w:val="22"/>
          <w:szCs w:val="22"/>
        </w:rPr>
        <w:t>shall</w:t>
      </w:r>
      <w:r w:rsidR="00546DF1" w:rsidRPr="000B6FEF">
        <w:rPr>
          <w:rStyle w:val="cf01"/>
          <w:rFonts w:asciiTheme="majorHAnsi" w:hAnsiTheme="majorHAnsi" w:cstheme="majorHAnsi"/>
          <w:sz w:val="22"/>
          <w:szCs w:val="22"/>
        </w:rPr>
        <w:t xml:space="preserve"> record the customers</w:t>
      </w:r>
      <w:r w:rsidR="00D2300C" w:rsidRPr="000B6FEF">
        <w:rPr>
          <w:rStyle w:val="cf01"/>
          <w:rFonts w:asciiTheme="majorHAnsi" w:hAnsiTheme="majorHAnsi" w:cstheme="majorHAnsi"/>
          <w:sz w:val="22"/>
          <w:szCs w:val="22"/>
        </w:rPr>
        <w:t>’</w:t>
      </w:r>
      <w:r w:rsidR="00C53C8C" w:rsidRPr="000B6FEF">
        <w:rPr>
          <w:rStyle w:val="cf01"/>
          <w:rFonts w:asciiTheme="majorHAnsi" w:hAnsiTheme="majorHAnsi" w:cstheme="majorHAnsi"/>
          <w:sz w:val="22"/>
          <w:szCs w:val="22"/>
        </w:rPr>
        <w:t xml:space="preserve"> request</w:t>
      </w:r>
      <w:r w:rsidR="00494BF9" w:rsidRPr="000B6FEF">
        <w:rPr>
          <w:rStyle w:val="cf01"/>
          <w:rFonts w:asciiTheme="majorHAnsi" w:hAnsiTheme="majorHAnsi" w:cstheme="majorHAnsi"/>
          <w:sz w:val="22"/>
          <w:szCs w:val="22"/>
        </w:rPr>
        <w:t xml:space="preserve"> </w:t>
      </w:r>
      <w:r w:rsidR="000C5432" w:rsidRPr="000B6FEF">
        <w:rPr>
          <w:rStyle w:val="cf01"/>
          <w:rFonts w:asciiTheme="majorHAnsi" w:hAnsiTheme="majorHAnsi" w:cstheme="majorHAnsi"/>
          <w:sz w:val="22"/>
          <w:szCs w:val="22"/>
        </w:rPr>
        <w:t xml:space="preserve">using a form </w:t>
      </w:r>
      <w:r w:rsidR="00F47B5C" w:rsidRPr="000B6FEF">
        <w:rPr>
          <w:rStyle w:val="cf01"/>
          <w:rFonts w:asciiTheme="majorHAnsi" w:hAnsiTheme="majorHAnsi" w:cstheme="majorHAnsi"/>
          <w:sz w:val="22"/>
          <w:szCs w:val="22"/>
        </w:rPr>
        <w:t>such as the one found here</w:t>
      </w:r>
      <w:r w:rsidR="00F47B5C">
        <w:rPr>
          <w:rStyle w:val="cf01"/>
        </w:rPr>
        <w:t xml:space="preserve"> </w:t>
      </w:r>
      <w:hyperlink r:id="rId27" w:history="1">
        <w:r w:rsidR="00F47B5C" w:rsidRPr="003D002C">
          <w:rPr>
            <w:rStyle w:val="Hyperlink"/>
          </w:rPr>
          <w:t>https://fertqual.co.nz/resources/</w:t>
        </w:r>
      </w:hyperlink>
      <w:r w:rsidR="00F47B5C">
        <w:t xml:space="preserve"> </w:t>
      </w:r>
      <w:r w:rsidR="00F47B5C" w:rsidRPr="005D69AD">
        <w:t xml:space="preserve"> </w:t>
      </w:r>
    </w:p>
    <w:p w14:paraId="33184B8A" w14:textId="1B67CCF1" w:rsidR="002D68B7" w:rsidRDefault="00EF714D" w:rsidP="00E32464">
      <w:pPr>
        <w:pStyle w:val="ListParagraph"/>
        <w:spacing w:before="120" w:after="240"/>
        <w:ind w:left="714" w:hanging="357"/>
        <w:jc w:val="both"/>
      </w:pPr>
      <w:r>
        <w:rPr>
          <w:lang w:val="en-AU"/>
        </w:rPr>
        <w:t xml:space="preserve">h) </w:t>
      </w:r>
      <w:r w:rsidR="00881C74">
        <w:rPr>
          <w:lang w:val="en-AU"/>
        </w:rPr>
        <w:tab/>
      </w:r>
      <w:r w:rsidR="00142554" w:rsidRPr="00F652EE">
        <w:rPr>
          <w:lang w:val="en-AU"/>
        </w:rPr>
        <w:t xml:space="preserve">All Spreadmark Certified Spreaders shall have a tracking system (e.g. GPS) installed </w:t>
      </w:r>
      <w:r w:rsidR="005A348A">
        <w:rPr>
          <w:lang w:val="en-AU"/>
        </w:rPr>
        <w:t>with</w:t>
      </w:r>
      <w:r w:rsidR="00142554" w:rsidRPr="00F652EE">
        <w:rPr>
          <w:lang w:val="en-AU"/>
        </w:rPr>
        <w:t xml:space="preserve"> the</w:t>
      </w:r>
      <w:r w:rsidR="00881C74">
        <w:rPr>
          <w:lang w:val="en-AU"/>
        </w:rPr>
        <w:tab/>
        <w:t>c</w:t>
      </w:r>
      <w:r w:rsidR="00142554" w:rsidRPr="00F652EE">
        <w:rPr>
          <w:lang w:val="en-AU"/>
        </w:rPr>
        <w:t>apability to demonstrate and record that spreaders operate within their certified bout widths</w:t>
      </w:r>
      <w:r w:rsidR="00142554" w:rsidRPr="005D69AD">
        <w:t>.</w:t>
      </w:r>
    </w:p>
    <w:p w14:paraId="27576A5F" w14:textId="531F84CA" w:rsidR="00DD71FB" w:rsidRDefault="000B6A8C" w:rsidP="00DD71FB">
      <w:pPr>
        <w:pStyle w:val="ListParagraph"/>
        <w:numPr>
          <w:ilvl w:val="0"/>
          <w:numId w:val="57"/>
        </w:numPr>
        <w:spacing w:before="120" w:after="240"/>
        <w:jc w:val="both"/>
      </w:pPr>
      <w:r>
        <w:t>Operators</w:t>
      </w:r>
      <w:r w:rsidR="00142554" w:rsidRPr="005D69AD">
        <w:t xml:space="preserve"> </w:t>
      </w:r>
      <w:r w:rsidR="003E7643">
        <w:t>sh</w:t>
      </w:r>
      <w:r w:rsidR="00B34665">
        <w:t>ould</w:t>
      </w:r>
      <w:r w:rsidR="00142554" w:rsidRPr="005D69AD">
        <w:t xml:space="preserve"> be provided with a suitable sieve box</w:t>
      </w:r>
      <w:r w:rsidR="00142554" w:rsidRPr="00E259BB">
        <w:t xml:space="preserve"> </w:t>
      </w:r>
      <w:hyperlink r:id="rId28" w:history="1">
        <w:r w:rsidR="00142554" w:rsidRPr="003D002C">
          <w:rPr>
            <w:rStyle w:val="Hyperlink"/>
          </w:rPr>
          <w:t>https://fertqual.co.nz/resources/</w:t>
        </w:r>
      </w:hyperlink>
      <w:r w:rsidR="00142554">
        <w:t xml:space="preserve"> </w:t>
      </w:r>
      <w:r w:rsidR="00142554" w:rsidRPr="005D69AD">
        <w:t xml:space="preserve"> for testing </w:t>
      </w:r>
      <w:r>
        <w:t>product</w:t>
      </w:r>
      <w:r w:rsidR="00142554" w:rsidRPr="005D69AD">
        <w:t xml:space="preserve"> or </w:t>
      </w:r>
      <w:r w:rsidR="008841F0">
        <w:t>shall</w:t>
      </w:r>
      <w:r w:rsidR="00142554" w:rsidRPr="005D69AD">
        <w:t xml:space="preserve"> have access to a sieve box at the</w:t>
      </w:r>
      <w:r w:rsidR="00C05C07">
        <w:t xml:space="preserve"> fertiliser</w:t>
      </w:r>
      <w:r w:rsidR="00142554" w:rsidRPr="005D69AD">
        <w:t xml:space="preserve"> depot.</w:t>
      </w:r>
    </w:p>
    <w:p w14:paraId="7725EFC9" w14:textId="77777777" w:rsidR="00DD71FB" w:rsidRPr="00DD71FB" w:rsidRDefault="00142554" w:rsidP="00DD71FB">
      <w:pPr>
        <w:pStyle w:val="ListParagraph"/>
        <w:numPr>
          <w:ilvl w:val="0"/>
          <w:numId w:val="57"/>
        </w:numPr>
        <w:spacing w:before="120" w:after="240"/>
        <w:jc w:val="both"/>
      </w:pPr>
      <w:r w:rsidRPr="00DD71FB">
        <w:rPr>
          <w:iCs/>
        </w:rPr>
        <w:t xml:space="preserve">All </w:t>
      </w:r>
      <w:r w:rsidR="0098764E" w:rsidRPr="00DD71FB">
        <w:rPr>
          <w:iCs/>
        </w:rPr>
        <w:t>G</w:t>
      </w:r>
      <w:r w:rsidR="005F09EE" w:rsidRPr="00DD71FB">
        <w:rPr>
          <w:iCs/>
        </w:rPr>
        <w:t>round</w:t>
      </w:r>
      <w:r w:rsidR="00564F12" w:rsidRPr="00DD71FB">
        <w:rPr>
          <w:iCs/>
        </w:rPr>
        <w:t xml:space="preserve">spread </w:t>
      </w:r>
      <w:r w:rsidR="00892F19" w:rsidRPr="00DD71FB">
        <w:rPr>
          <w:iCs/>
        </w:rPr>
        <w:t>application units</w:t>
      </w:r>
      <w:r w:rsidRPr="00DD71FB">
        <w:rPr>
          <w:iCs/>
        </w:rPr>
        <w:t xml:space="preserve"> </w:t>
      </w:r>
      <w:r w:rsidR="00743332" w:rsidRPr="00DD71FB">
        <w:rPr>
          <w:iCs/>
        </w:rPr>
        <w:t>shall</w:t>
      </w:r>
      <w:r w:rsidRPr="00DD71FB">
        <w:rPr>
          <w:iCs/>
        </w:rPr>
        <w:t xml:space="preserve"> have a Spreader Maintenance Diary or other document/s which records significant maintenance and repair work which could affect the </w:t>
      </w:r>
      <w:r w:rsidR="00354CD3" w:rsidRPr="00DD71FB">
        <w:rPr>
          <w:iCs/>
        </w:rPr>
        <w:t>unit’s</w:t>
      </w:r>
      <w:r w:rsidRPr="00DD71FB">
        <w:rPr>
          <w:iCs/>
        </w:rPr>
        <w:t xml:space="preserve"> </w:t>
      </w:r>
      <w:r w:rsidR="00EB537C" w:rsidRPr="00DD71FB">
        <w:rPr>
          <w:iCs/>
        </w:rPr>
        <w:t>nutrient</w:t>
      </w:r>
      <w:r w:rsidRPr="00DD71FB">
        <w:rPr>
          <w:iCs/>
        </w:rPr>
        <w:t xml:space="preserve"> spreading capability. It should also record the results of the subsequent spreading pattern checks on that </w:t>
      </w:r>
      <w:r w:rsidR="00DF582C" w:rsidRPr="00DD71FB">
        <w:rPr>
          <w:iCs/>
        </w:rPr>
        <w:t>unit</w:t>
      </w:r>
      <w:r w:rsidRPr="00DD71FB">
        <w:rPr>
          <w:iCs/>
        </w:rPr>
        <w:t>.</w:t>
      </w:r>
    </w:p>
    <w:p w14:paraId="3E227736" w14:textId="3B19A792" w:rsidR="00DD71FB" w:rsidRPr="00DD71FB" w:rsidRDefault="00DD71FB" w:rsidP="00DD71FB">
      <w:pPr>
        <w:pStyle w:val="ListParagraph"/>
        <w:spacing w:before="120" w:after="240"/>
        <w:jc w:val="both"/>
        <w:rPr>
          <w:i/>
        </w:rPr>
      </w:pPr>
      <w:r w:rsidRPr="00DD71FB">
        <w:rPr>
          <w:i/>
        </w:rPr>
        <w:t xml:space="preserve">Note: </w:t>
      </w:r>
      <w:r w:rsidR="00452A81">
        <w:rPr>
          <w:i/>
        </w:rPr>
        <w:t>the</w:t>
      </w:r>
      <w:r w:rsidR="00B41300">
        <w:rPr>
          <w:i/>
        </w:rPr>
        <w:t xml:space="preserve"> </w:t>
      </w:r>
      <w:r w:rsidR="00272966">
        <w:rPr>
          <w:i/>
        </w:rPr>
        <w:t xml:space="preserve">aircraft </w:t>
      </w:r>
      <w:r w:rsidR="00452A81">
        <w:rPr>
          <w:i/>
        </w:rPr>
        <w:t>in</w:t>
      </w:r>
      <w:r w:rsidR="002A7DFC">
        <w:rPr>
          <w:i/>
        </w:rPr>
        <w:t>spections referred to in (f) above result in comprehensive</w:t>
      </w:r>
      <w:r w:rsidR="00076764">
        <w:rPr>
          <w:i/>
        </w:rPr>
        <w:t xml:space="preserve"> records hence </w:t>
      </w:r>
      <w:r w:rsidR="00A723B9">
        <w:rPr>
          <w:i/>
        </w:rPr>
        <w:t xml:space="preserve">additional </w:t>
      </w:r>
      <w:r w:rsidR="00E32464">
        <w:rPr>
          <w:i/>
        </w:rPr>
        <w:t>documentation is not required.</w:t>
      </w:r>
      <w:r w:rsidR="002A7DFC">
        <w:rPr>
          <w:i/>
        </w:rPr>
        <w:t xml:space="preserve"> </w:t>
      </w:r>
      <w:r w:rsidR="00452A81">
        <w:rPr>
          <w:i/>
        </w:rPr>
        <w:t xml:space="preserve"> </w:t>
      </w:r>
    </w:p>
    <w:p w14:paraId="367BD605" w14:textId="2040F5E4" w:rsidR="00A4406A" w:rsidRPr="00DD71FB" w:rsidRDefault="00781A05" w:rsidP="00DD71FB">
      <w:pPr>
        <w:pStyle w:val="ListParagraph"/>
        <w:numPr>
          <w:ilvl w:val="0"/>
          <w:numId w:val="57"/>
        </w:numPr>
        <w:spacing w:before="120" w:after="240"/>
        <w:jc w:val="both"/>
      </w:pPr>
      <w:r w:rsidRPr="005D69AD">
        <w:t xml:space="preserve">Where the </w:t>
      </w:r>
      <w:r w:rsidR="005959DF">
        <w:t>nutrient</w:t>
      </w:r>
      <w:r w:rsidRPr="005D69AD">
        <w:t xml:space="preserve"> spreading company has an acceptable system in place for the regular checking of </w:t>
      </w:r>
      <w:r w:rsidR="005959DF">
        <w:t>nutrient</w:t>
      </w:r>
      <w:r w:rsidRPr="005D69AD">
        <w:t xml:space="preserve"> spreading capability, the Auditor shall review this.</w:t>
      </w:r>
    </w:p>
    <w:p w14:paraId="0DD73D7D" w14:textId="77777777" w:rsidR="000C0B37" w:rsidRPr="00D731BC" w:rsidRDefault="000C0B37" w:rsidP="000C0B37">
      <w:pPr>
        <w:pStyle w:val="ListParagraph"/>
        <w:spacing w:before="120" w:after="240"/>
        <w:ind w:left="0"/>
        <w:jc w:val="both"/>
      </w:pPr>
    </w:p>
    <w:p w14:paraId="236CCF86" w14:textId="22B72374" w:rsidR="00142554" w:rsidRPr="00B61C85" w:rsidRDefault="00142554" w:rsidP="00B61C85">
      <w:pPr>
        <w:pStyle w:val="ListParagraph"/>
        <w:numPr>
          <w:ilvl w:val="2"/>
          <w:numId w:val="72"/>
        </w:numPr>
        <w:jc w:val="both"/>
        <w:rPr>
          <w:b/>
        </w:rPr>
      </w:pPr>
      <w:r w:rsidRPr="00B61C85">
        <w:rPr>
          <w:b/>
        </w:rPr>
        <w:t>Operators</w:t>
      </w:r>
    </w:p>
    <w:p w14:paraId="6BD75E56" w14:textId="77777777" w:rsidR="00371A79" w:rsidRPr="005955B8" w:rsidRDefault="00371A79" w:rsidP="00371A79">
      <w:pPr>
        <w:pStyle w:val="ListParagraph"/>
        <w:ind w:left="360"/>
        <w:jc w:val="both"/>
        <w:rPr>
          <w:b/>
        </w:rPr>
      </w:pPr>
    </w:p>
    <w:p w14:paraId="20620A71" w14:textId="7D56690D" w:rsidR="00142554" w:rsidRDefault="00142554" w:rsidP="008D2FA6">
      <w:pPr>
        <w:pStyle w:val="ListParagraph"/>
        <w:numPr>
          <w:ilvl w:val="0"/>
          <w:numId w:val="58"/>
        </w:numPr>
        <w:spacing w:before="120" w:after="240"/>
        <w:jc w:val="both"/>
      </w:pPr>
      <w:r w:rsidRPr="00573B3B">
        <w:t xml:space="preserve">All </w:t>
      </w:r>
      <w:r w:rsidR="005959DF">
        <w:t>nutrient</w:t>
      </w:r>
      <w:r w:rsidRPr="00573B3B">
        <w:t xml:space="preserve"> spreading </w:t>
      </w:r>
      <w:r w:rsidR="008D5751">
        <w:t>unit</w:t>
      </w:r>
      <w:r w:rsidRPr="00573B3B">
        <w:t xml:space="preserve"> operators shall be competent</w:t>
      </w:r>
      <w:r>
        <w:t xml:space="preserve"> for the tasks required of them</w:t>
      </w:r>
      <w:r w:rsidRPr="00573B3B">
        <w:t xml:space="preserve">.  </w:t>
      </w:r>
      <w:r>
        <w:t>Companies shall hold</w:t>
      </w:r>
      <w:r w:rsidRPr="00573B3B">
        <w:t xml:space="preserve"> training records for each person, signed by a person competent </w:t>
      </w:r>
      <w:r w:rsidR="00DA043B">
        <w:t>in the</w:t>
      </w:r>
      <w:r w:rsidR="005833C1">
        <w:t xml:space="preserve"> application tasks</w:t>
      </w:r>
      <w:r w:rsidRPr="00573B3B">
        <w:t>, record</w:t>
      </w:r>
      <w:r w:rsidR="0063398F">
        <w:t>ing</w:t>
      </w:r>
      <w:r w:rsidRPr="00573B3B">
        <w:t xml:space="preserve"> that th</w:t>
      </w:r>
      <w:r w:rsidR="009357AD">
        <w:t>e</w:t>
      </w:r>
      <w:r w:rsidRPr="00573B3B">
        <w:t xml:space="preserve"> person</w:t>
      </w:r>
      <w:r w:rsidR="009357AD">
        <w:t xml:space="preserve"> assigned a task</w:t>
      </w:r>
      <w:r w:rsidRPr="00573B3B">
        <w:t xml:space="preserve"> is </w:t>
      </w:r>
      <w:r>
        <w:t>trained</w:t>
      </w:r>
      <w:r w:rsidRPr="00573B3B">
        <w:t xml:space="preserve"> to do </w:t>
      </w:r>
      <w:r w:rsidR="009357AD">
        <w:t>it.</w:t>
      </w:r>
    </w:p>
    <w:p w14:paraId="6C3764D1" w14:textId="62FEE2A8" w:rsidR="00142554" w:rsidRPr="00690B72" w:rsidRDefault="00142554" w:rsidP="008D2FA6">
      <w:pPr>
        <w:pStyle w:val="ListParagraph"/>
        <w:numPr>
          <w:ilvl w:val="0"/>
          <w:numId w:val="58"/>
        </w:numPr>
        <w:spacing w:before="120" w:after="240"/>
        <w:jc w:val="both"/>
      </w:pPr>
      <w:r w:rsidRPr="00690B72">
        <w:t xml:space="preserve">All pilots </w:t>
      </w:r>
      <w:r w:rsidR="008C784E">
        <w:t xml:space="preserve">and UAV operators </w:t>
      </w:r>
      <w:r w:rsidRPr="00690B72">
        <w:t xml:space="preserve">shall be competent in relation to their understanding and application of the Approved Aerial Pattern Test Certificate and Spreadmark </w:t>
      </w:r>
      <w:r w:rsidR="00DB7EA4">
        <w:t>Certification</w:t>
      </w:r>
      <w:r w:rsidRPr="00690B72">
        <w:t>.</w:t>
      </w:r>
    </w:p>
    <w:p w14:paraId="7A19A875" w14:textId="2B61F45B" w:rsidR="00754D9A" w:rsidRDefault="00142554" w:rsidP="008D2FA6">
      <w:pPr>
        <w:pStyle w:val="ListParagraph"/>
        <w:numPr>
          <w:ilvl w:val="0"/>
          <w:numId w:val="58"/>
        </w:numPr>
        <w:spacing w:before="120" w:after="240"/>
        <w:jc w:val="both"/>
      </w:pPr>
      <w:r w:rsidRPr="00573B3B">
        <w:t xml:space="preserve">The substantial majority of </w:t>
      </w:r>
      <w:r w:rsidR="00E657DE">
        <w:t xml:space="preserve">groundspread </w:t>
      </w:r>
      <w:r w:rsidRPr="00573B3B">
        <w:t xml:space="preserve">operators in a Spreadmark registered company </w:t>
      </w:r>
      <w:r w:rsidR="003F5D00">
        <w:t>shall</w:t>
      </w:r>
      <w:r w:rsidRPr="00573B3B">
        <w:t xml:space="preserve"> hold a Spreadmark training certificate.  This </w:t>
      </w:r>
      <w:r w:rsidR="00DD1F99">
        <w:t>shall</w:t>
      </w:r>
      <w:r w:rsidRPr="00573B3B">
        <w:t xml:space="preserve"> generally represent 75% of </w:t>
      </w:r>
      <w:r>
        <w:t>operators</w:t>
      </w:r>
      <w:r w:rsidRPr="00573B3B">
        <w:t xml:space="preserve">.  When auditing this requirement due recognition </w:t>
      </w:r>
      <w:r w:rsidR="00DD1F99">
        <w:t>shall</w:t>
      </w:r>
      <w:r w:rsidRPr="00573B3B">
        <w:t xml:space="preserve"> be made of operators when it is reasonable that they have not been trained (e.g. new drivers or drivers who are enrolled in an approved training course).</w:t>
      </w:r>
      <w:r>
        <w:t xml:space="preserve"> </w:t>
      </w:r>
      <w:r w:rsidR="006A39BF">
        <w:t xml:space="preserve">A link to </w:t>
      </w:r>
      <w:r w:rsidR="00155187">
        <w:t xml:space="preserve">Approved Training Courses and Recognised Training Providers can be </w:t>
      </w:r>
      <w:r w:rsidR="00155187" w:rsidRPr="00F62A61">
        <w:t xml:space="preserve">found here </w:t>
      </w:r>
      <w:hyperlink r:id="rId29" w:history="1">
        <w:r w:rsidR="00F62A61" w:rsidRPr="00F62A61">
          <w:rPr>
            <w:rStyle w:val="Hyperlink"/>
          </w:rPr>
          <w:t>https://fertqual.co.nz/resources/</w:t>
        </w:r>
      </w:hyperlink>
      <w:r w:rsidR="00F62A61">
        <w:t xml:space="preserve"> </w:t>
      </w:r>
    </w:p>
    <w:p w14:paraId="2423A8FA" w14:textId="7DE467AA" w:rsidR="00142554" w:rsidRPr="00B54DC2" w:rsidRDefault="000D7D0D" w:rsidP="00754D9A">
      <w:pPr>
        <w:pStyle w:val="ListParagraph"/>
        <w:spacing w:before="120" w:after="240"/>
        <w:jc w:val="both"/>
        <w:rPr>
          <w:i/>
          <w:iCs/>
        </w:rPr>
      </w:pPr>
      <w:r w:rsidRPr="008E1E92">
        <w:rPr>
          <w:i/>
          <w:iCs/>
        </w:rPr>
        <w:t xml:space="preserve">Note: All pilots and </w:t>
      </w:r>
      <w:r w:rsidRPr="00B54DC2">
        <w:rPr>
          <w:i/>
          <w:iCs/>
        </w:rPr>
        <w:t>UAV operators are required to hold an ag</w:t>
      </w:r>
      <w:r w:rsidR="008E1E92" w:rsidRPr="00B54DC2">
        <w:rPr>
          <w:i/>
          <w:iCs/>
        </w:rPr>
        <w:t>ricultural</w:t>
      </w:r>
      <w:r w:rsidRPr="00B54DC2">
        <w:rPr>
          <w:i/>
          <w:iCs/>
        </w:rPr>
        <w:t xml:space="preserve"> rating with </w:t>
      </w:r>
      <w:r w:rsidR="00F62C19" w:rsidRPr="00B54DC2">
        <w:rPr>
          <w:i/>
          <w:iCs/>
        </w:rPr>
        <w:t xml:space="preserve">a </w:t>
      </w:r>
      <w:r w:rsidRPr="00B54DC2">
        <w:rPr>
          <w:i/>
          <w:iCs/>
        </w:rPr>
        <w:t xml:space="preserve">topdressing </w:t>
      </w:r>
      <w:r w:rsidR="00F62C19" w:rsidRPr="00B54DC2">
        <w:rPr>
          <w:i/>
          <w:iCs/>
        </w:rPr>
        <w:t xml:space="preserve">endorsement </w:t>
      </w:r>
      <w:r w:rsidRPr="00B54DC2">
        <w:rPr>
          <w:i/>
          <w:iCs/>
        </w:rPr>
        <w:t xml:space="preserve">in accordance with </w:t>
      </w:r>
      <w:r w:rsidR="00DE4214" w:rsidRPr="00B54DC2">
        <w:rPr>
          <w:i/>
          <w:iCs/>
        </w:rPr>
        <w:t xml:space="preserve">CAA </w:t>
      </w:r>
      <w:r w:rsidR="00D12F4C" w:rsidRPr="00B54DC2">
        <w:rPr>
          <w:i/>
          <w:iCs/>
        </w:rPr>
        <w:t>Rule Pa</w:t>
      </w:r>
      <w:r w:rsidR="00C953AA" w:rsidRPr="00B54DC2">
        <w:rPr>
          <w:i/>
          <w:iCs/>
        </w:rPr>
        <w:t>rt 61</w:t>
      </w:r>
      <w:r w:rsidR="005043E5" w:rsidRPr="00B54DC2">
        <w:rPr>
          <w:i/>
          <w:iCs/>
        </w:rPr>
        <w:t xml:space="preserve"> Advisory Circular</w:t>
      </w:r>
      <w:r w:rsidR="00007A35" w:rsidRPr="00B54DC2">
        <w:rPr>
          <w:i/>
          <w:iCs/>
        </w:rPr>
        <w:t xml:space="preserve"> </w:t>
      </w:r>
      <w:r w:rsidR="00A870AC" w:rsidRPr="00B54DC2">
        <w:rPr>
          <w:i/>
          <w:iCs/>
        </w:rPr>
        <w:t>AC061-15</w:t>
      </w:r>
      <w:r w:rsidR="005043E5" w:rsidRPr="00B54DC2">
        <w:rPr>
          <w:i/>
          <w:iCs/>
        </w:rPr>
        <w:t xml:space="preserve"> </w:t>
      </w:r>
      <w:hyperlink r:id="rId30" w:history="1">
        <w:r w:rsidR="00B54DC2" w:rsidRPr="00921040">
          <w:rPr>
            <w:rStyle w:val="Hyperlink"/>
            <w:i/>
            <w:iCs/>
          </w:rPr>
          <w:t>https://www.aviation.govt.nz/assets/rules/advisory-circulars/ac061-15.pdf</w:t>
        </w:r>
      </w:hyperlink>
      <w:r w:rsidR="00B54DC2">
        <w:rPr>
          <w:i/>
          <w:iCs/>
        </w:rPr>
        <w:t xml:space="preserve"> </w:t>
      </w:r>
      <w:r w:rsidRPr="00B54DC2">
        <w:rPr>
          <w:i/>
          <w:iCs/>
        </w:rPr>
        <w:t xml:space="preserve">and </w:t>
      </w:r>
      <w:r w:rsidR="00C953AA" w:rsidRPr="00B54DC2">
        <w:rPr>
          <w:i/>
          <w:iCs/>
        </w:rPr>
        <w:t xml:space="preserve">Rule Part </w:t>
      </w:r>
      <w:r w:rsidRPr="00B54DC2">
        <w:rPr>
          <w:i/>
          <w:iCs/>
        </w:rPr>
        <w:t>102</w:t>
      </w:r>
      <w:r w:rsidR="008E6B12" w:rsidRPr="00B54DC2">
        <w:rPr>
          <w:i/>
          <w:iCs/>
        </w:rPr>
        <w:t xml:space="preserve"> Advisory Circular</w:t>
      </w:r>
      <w:r w:rsidR="00F62A61">
        <w:rPr>
          <w:i/>
          <w:iCs/>
        </w:rPr>
        <w:t xml:space="preserve"> </w:t>
      </w:r>
      <w:r w:rsidR="00DD37FF" w:rsidRPr="00B54DC2">
        <w:rPr>
          <w:i/>
          <w:iCs/>
        </w:rPr>
        <w:t>AC102-01</w:t>
      </w:r>
      <w:r w:rsidR="00F62A61">
        <w:rPr>
          <w:i/>
          <w:iCs/>
        </w:rPr>
        <w:t xml:space="preserve"> </w:t>
      </w:r>
      <w:hyperlink r:id="rId31" w:history="1">
        <w:r w:rsidR="00F62A61" w:rsidRPr="00921040">
          <w:rPr>
            <w:rStyle w:val="Hyperlink"/>
            <w:i/>
            <w:iCs/>
          </w:rPr>
          <w:t>https://www.aviation.govt.nz/assets/rules/advisory-circulars/ac102-1.pdf</w:t>
        </w:r>
      </w:hyperlink>
      <w:r w:rsidR="00B54DC2" w:rsidRPr="00B54DC2">
        <w:rPr>
          <w:i/>
          <w:iCs/>
        </w:rPr>
        <w:t xml:space="preserve"> </w:t>
      </w:r>
    </w:p>
    <w:p w14:paraId="07164CD3" w14:textId="052CB727" w:rsidR="00142554" w:rsidRPr="005D69AD" w:rsidRDefault="00142554" w:rsidP="008D2FA6">
      <w:pPr>
        <w:pStyle w:val="ListParagraph"/>
        <w:numPr>
          <w:ilvl w:val="0"/>
          <w:numId w:val="58"/>
        </w:numPr>
        <w:spacing w:before="120" w:after="240"/>
        <w:jc w:val="both"/>
      </w:pPr>
      <w:r w:rsidRPr="00B54DC2">
        <w:t xml:space="preserve">In addition, either all </w:t>
      </w:r>
      <w:r w:rsidR="00C54E8D" w:rsidRPr="00B54DC2">
        <w:t>nutrient</w:t>
      </w:r>
      <w:r w:rsidRPr="00B54DC2">
        <w:t xml:space="preserve"> spreading </w:t>
      </w:r>
      <w:r w:rsidR="00C54E8D" w:rsidRPr="00B54DC2">
        <w:t>unit</w:t>
      </w:r>
      <w:r w:rsidRPr="00B54DC2">
        <w:t xml:space="preserve"> operators in the company</w:t>
      </w:r>
      <w:r w:rsidR="006C0427" w:rsidRPr="00B54DC2">
        <w:t xml:space="preserve"> shall</w:t>
      </w:r>
      <w:r w:rsidRPr="00B54DC2">
        <w:t xml:space="preserve"> hold</w:t>
      </w:r>
      <w:r w:rsidR="002E6EFD" w:rsidRPr="00B54DC2">
        <w:t xml:space="preserve"> </w:t>
      </w:r>
      <w:r w:rsidRPr="00B54DC2">
        <w:t>a current Spreadmark training certificate</w:t>
      </w:r>
      <w:r w:rsidR="00F908FE" w:rsidRPr="00B54DC2">
        <w:t xml:space="preserve"> or </w:t>
      </w:r>
      <w:r w:rsidR="00B362E0" w:rsidRPr="00B54DC2">
        <w:t>agricultural pilot rating</w:t>
      </w:r>
      <w:r w:rsidR="001D571A">
        <w:t xml:space="preserve"> with a topdressing </w:t>
      </w:r>
      <w:r w:rsidR="001B666C">
        <w:t>endorsement</w:t>
      </w:r>
      <w:r w:rsidR="00F908FE">
        <w:t>,</w:t>
      </w:r>
      <w:r w:rsidRPr="005D69AD">
        <w:t xml:space="preserve"> or there </w:t>
      </w:r>
      <w:r w:rsidR="00DD1F99">
        <w:t>shall</w:t>
      </w:r>
      <w:r w:rsidRPr="005D69AD">
        <w:t xml:space="preserve"> be a system in place to ensure that operators who do not hold </w:t>
      </w:r>
      <w:r w:rsidR="00227A62">
        <w:t>either of these qualifications</w:t>
      </w:r>
      <w:r w:rsidRPr="005D69AD">
        <w:t xml:space="preserve"> are not used for jobs where Spreadmark </w:t>
      </w:r>
      <w:r w:rsidR="00DB7EA4">
        <w:t>certification</w:t>
      </w:r>
      <w:r w:rsidRPr="005D69AD">
        <w:t xml:space="preserve"> has been requested or offered.</w:t>
      </w:r>
    </w:p>
    <w:p w14:paraId="7D8DF17F" w14:textId="2AAB652A" w:rsidR="00142554" w:rsidRPr="005D69AD" w:rsidRDefault="00142554" w:rsidP="00142554">
      <w:pPr>
        <w:spacing w:before="120" w:after="240"/>
        <w:ind w:left="851" w:hanging="851"/>
        <w:jc w:val="both"/>
        <w:rPr>
          <w:b/>
        </w:rPr>
      </w:pPr>
      <w:r>
        <w:rPr>
          <w:b/>
        </w:rPr>
        <w:t>3.6</w:t>
      </w:r>
      <w:r w:rsidR="004A5460">
        <w:rPr>
          <w:b/>
        </w:rPr>
        <w:t xml:space="preserve"> </w:t>
      </w:r>
      <w:r w:rsidR="004A5460">
        <w:rPr>
          <w:b/>
        </w:rPr>
        <w:tab/>
      </w:r>
      <w:r w:rsidRPr="005D69AD">
        <w:rPr>
          <w:b/>
        </w:rPr>
        <w:t>Work instructions</w:t>
      </w:r>
    </w:p>
    <w:p w14:paraId="65127EF0" w14:textId="18660426" w:rsidR="00142554" w:rsidRPr="005D69AD" w:rsidRDefault="004D7452" w:rsidP="00484F93">
      <w:pPr>
        <w:pStyle w:val="ListParagraph"/>
        <w:numPr>
          <w:ilvl w:val="0"/>
          <w:numId w:val="59"/>
        </w:numPr>
        <w:spacing w:before="120" w:after="240"/>
        <w:ind w:left="720"/>
        <w:jc w:val="both"/>
      </w:pPr>
      <w:r>
        <w:t xml:space="preserve">Nutrient </w:t>
      </w:r>
      <w:r w:rsidR="00142554" w:rsidRPr="005D69AD">
        <w:t>spreader operators must be provided with appropriate</w:t>
      </w:r>
      <w:r w:rsidR="00E07DA2">
        <w:t xml:space="preserve">, </w:t>
      </w:r>
      <w:r w:rsidR="0032744C">
        <w:t>documented</w:t>
      </w:r>
      <w:r w:rsidR="0032744C" w:rsidRPr="005D69AD">
        <w:t xml:space="preserve"> </w:t>
      </w:r>
      <w:r w:rsidR="0032744C">
        <w:t>work</w:t>
      </w:r>
      <w:r w:rsidR="00142554" w:rsidRPr="005D69AD">
        <w:t xml:space="preserve"> Instructions which detail how all significant facets of the standard tasks involved in </w:t>
      </w:r>
      <w:r>
        <w:t>nutrient</w:t>
      </w:r>
      <w:r w:rsidR="00142554" w:rsidRPr="005D69AD">
        <w:t xml:space="preserve"> spreading are done.</w:t>
      </w:r>
    </w:p>
    <w:p w14:paraId="119CA33E" w14:textId="10FFF43F" w:rsidR="00142554" w:rsidRPr="008A52B3" w:rsidRDefault="00142554" w:rsidP="00601034">
      <w:pPr>
        <w:pStyle w:val="ListParagraph"/>
        <w:numPr>
          <w:ilvl w:val="0"/>
          <w:numId w:val="59"/>
        </w:numPr>
        <w:spacing w:before="120" w:after="240"/>
        <w:ind w:left="720"/>
        <w:jc w:val="both"/>
      </w:pPr>
      <w:r w:rsidRPr="008A52B3">
        <w:lastRenderedPageBreak/>
        <w:t>Operator Work Instructions may include information on</w:t>
      </w:r>
      <w:r w:rsidR="004D7452">
        <w:t xml:space="preserve"> product</w:t>
      </w:r>
      <w:r w:rsidRPr="008A52B3">
        <w:t xml:space="preserve"> testing with a sieve box, interpretation of the resulting information, using this information to decide on the optimal settings for the spreader and on adjusting spreading </w:t>
      </w:r>
      <w:r w:rsidR="0011404A">
        <w:t>units</w:t>
      </w:r>
      <w:r w:rsidRPr="008A52B3">
        <w:t>.</w:t>
      </w:r>
    </w:p>
    <w:p w14:paraId="412F4423" w14:textId="07D3CB29" w:rsidR="00142554" w:rsidRPr="005D69AD" w:rsidRDefault="00142554" w:rsidP="00142554">
      <w:pPr>
        <w:spacing w:before="120" w:after="240"/>
        <w:ind w:left="851" w:hanging="851"/>
        <w:jc w:val="both"/>
        <w:rPr>
          <w:b/>
        </w:rPr>
      </w:pPr>
      <w:r>
        <w:rPr>
          <w:b/>
        </w:rPr>
        <w:t>3.</w:t>
      </w:r>
      <w:r w:rsidRPr="005D69AD">
        <w:rPr>
          <w:b/>
        </w:rPr>
        <w:t>7</w:t>
      </w:r>
      <w:r w:rsidRPr="005D69AD">
        <w:rPr>
          <w:b/>
        </w:rPr>
        <w:tab/>
      </w:r>
      <w:r w:rsidR="0044362C">
        <w:rPr>
          <w:b/>
        </w:rPr>
        <w:t>Managing</w:t>
      </w:r>
      <w:r w:rsidR="0044362C" w:rsidRPr="005D69AD">
        <w:rPr>
          <w:b/>
        </w:rPr>
        <w:t xml:space="preserve"> </w:t>
      </w:r>
      <w:r w:rsidRPr="005D69AD">
        <w:rPr>
          <w:b/>
        </w:rPr>
        <w:t>complaints</w:t>
      </w:r>
    </w:p>
    <w:p w14:paraId="4D55B88C" w14:textId="6C8354BB" w:rsidR="00142554" w:rsidRPr="005D69AD" w:rsidRDefault="00142554" w:rsidP="00A032DE">
      <w:pPr>
        <w:pStyle w:val="ListParagraph"/>
        <w:numPr>
          <w:ilvl w:val="0"/>
          <w:numId w:val="60"/>
        </w:numPr>
        <w:spacing w:before="120" w:after="240"/>
        <w:jc w:val="both"/>
      </w:pPr>
      <w:r w:rsidRPr="005D69AD">
        <w:t xml:space="preserve">The company must have a written procedure for investigating and resolving </w:t>
      </w:r>
      <w:r w:rsidR="00680ED7">
        <w:t>compla</w:t>
      </w:r>
      <w:r w:rsidR="004B11B3">
        <w:t>i</w:t>
      </w:r>
      <w:r w:rsidR="00680ED7">
        <w:t xml:space="preserve">nts from </w:t>
      </w:r>
      <w:r w:rsidRPr="005D69AD">
        <w:t>customer</w:t>
      </w:r>
      <w:r w:rsidR="002D35F7">
        <w:t xml:space="preserve">s and neighbours </w:t>
      </w:r>
      <w:r w:rsidR="009E49D6">
        <w:t xml:space="preserve">that pertain to </w:t>
      </w:r>
      <w:r w:rsidR="00123AAA">
        <w:t xml:space="preserve">application and/or </w:t>
      </w:r>
      <w:r w:rsidR="009E49D6">
        <w:t>off-target application</w:t>
      </w:r>
      <w:r w:rsidR="00123AAA">
        <w:t xml:space="preserve"> issues</w:t>
      </w:r>
      <w:r w:rsidRPr="005D69AD">
        <w:t xml:space="preserve"> so as to identify the real cause of any problem</w:t>
      </w:r>
      <w:r>
        <w:t>.</w:t>
      </w:r>
    </w:p>
    <w:p w14:paraId="6C95B7C9" w14:textId="77777777" w:rsidR="00142554" w:rsidRPr="005D69AD" w:rsidRDefault="00142554" w:rsidP="00A032DE">
      <w:pPr>
        <w:pStyle w:val="ListParagraph"/>
        <w:numPr>
          <w:ilvl w:val="0"/>
          <w:numId w:val="60"/>
        </w:numPr>
        <w:spacing w:before="120" w:after="240"/>
        <w:jc w:val="both"/>
      </w:pPr>
      <w:r w:rsidRPr="005D69AD">
        <w:t>The company must follow its customer complaints procedure.</w:t>
      </w:r>
    </w:p>
    <w:p w14:paraId="46B88D8F" w14:textId="77777777" w:rsidR="00142554" w:rsidRPr="005D69AD" w:rsidRDefault="00142554" w:rsidP="00142554">
      <w:pPr>
        <w:spacing w:before="120" w:after="240"/>
        <w:ind w:left="851" w:hanging="851"/>
        <w:jc w:val="both"/>
        <w:rPr>
          <w:b/>
        </w:rPr>
      </w:pPr>
      <w:r>
        <w:rPr>
          <w:b/>
        </w:rPr>
        <w:t>3.</w:t>
      </w:r>
      <w:r w:rsidRPr="005D69AD">
        <w:rPr>
          <w:b/>
        </w:rPr>
        <w:t>8</w:t>
      </w:r>
      <w:r w:rsidRPr="005D69AD">
        <w:rPr>
          <w:b/>
        </w:rPr>
        <w:tab/>
        <w:t>Internal audit</w:t>
      </w:r>
    </w:p>
    <w:p w14:paraId="311B8463" w14:textId="218AAC91" w:rsidR="00142554" w:rsidRPr="005D69AD" w:rsidRDefault="00142554" w:rsidP="00A032DE">
      <w:pPr>
        <w:pStyle w:val="ListParagraph"/>
        <w:numPr>
          <w:ilvl w:val="0"/>
          <w:numId w:val="61"/>
        </w:numPr>
        <w:spacing w:before="120" w:after="240"/>
        <w:jc w:val="both"/>
      </w:pPr>
      <w:r w:rsidRPr="005D69AD">
        <w:t xml:space="preserve">The company </w:t>
      </w:r>
      <w:r w:rsidR="00011559">
        <w:t>shall</w:t>
      </w:r>
      <w:r w:rsidRPr="005D69AD">
        <w:t xml:space="preserve"> conduct an internal audit of its systems to ensure that they remain sound.  This audit </w:t>
      </w:r>
      <w:r w:rsidR="007A5225">
        <w:t>shall</w:t>
      </w:r>
      <w:r w:rsidRPr="005D69AD">
        <w:t xml:space="preserve"> be done in the interval between Spreadmark audits.  A</w:t>
      </w:r>
      <w:r>
        <w:t xml:space="preserve">n </w:t>
      </w:r>
      <w:r w:rsidR="00733815">
        <w:t>acceptable</w:t>
      </w:r>
      <w:r w:rsidR="00733815" w:rsidRPr="005D69AD">
        <w:t xml:space="preserve"> internal</w:t>
      </w:r>
      <w:r w:rsidRPr="005D69AD">
        <w:t xml:space="preserve"> audit checklist </w:t>
      </w:r>
      <w:r w:rsidR="006D2336">
        <w:t xml:space="preserve">for Groundspread </w:t>
      </w:r>
      <w:r w:rsidRPr="005D69AD">
        <w:t xml:space="preserve">can be found </w:t>
      </w:r>
      <w:r w:rsidRPr="00D01D4F">
        <w:t>here</w:t>
      </w:r>
      <w:r w:rsidR="009C36B5" w:rsidRPr="00D01D4F">
        <w:t xml:space="preserve"> </w:t>
      </w:r>
      <w:hyperlink r:id="rId32" w:history="1">
        <w:r w:rsidR="002318DC" w:rsidRPr="00921040">
          <w:rPr>
            <w:rStyle w:val="Hyperlink"/>
          </w:rPr>
          <w:t>https://fertqual.co.nz/resources/</w:t>
        </w:r>
      </w:hyperlink>
      <w:r w:rsidR="00D01D4F">
        <w:t xml:space="preserve"> </w:t>
      </w:r>
    </w:p>
    <w:p w14:paraId="07B290DA" w14:textId="01C9C85E" w:rsidR="00142554" w:rsidRPr="005D69AD" w:rsidRDefault="00142554" w:rsidP="00A032DE">
      <w:pPr>
        <w:pStyle w:val="ListParagraph"/>
        <w:numPr>
          <w:ilvl w:val="0"/>
          <w:numId w:val="61"/>
        </w:numPr>
        <w:spacing w:before="120" w:after="240"/>
        <w:jc w:val="both"/>
      </w:pPr>
      <w:r w:rsidRPr="005D69AD">
        <w:t xml:space="preserve">Records </w:t>
      </w:r>
      <w:r w:rsidR="007A5225">
        <w:t>shall</w:t>
      </w:r>
      <w:r w:rsidRPr="005D69AD">
        <w:t xml:space="preserve"> be kept of internal audits.</w:t>
      </w:r>
    </w:p>
    <w:p w14:paraId="686BA83A" w14:textId="77777777" w:rsidR="00142554" w:rsidRPr="005D69AD" w:rsidRDefault="00142554" w:rsidP="00142554">
      <w:pPr>
        <w:spacing w:before="120" w:after="240"/>
        <w:ind w:left="851" w:hanging="851"/>
        <w:jc w:val="both"/>
        <w:rPr>
          <w:b/>
        </w:rPr>
      </w:pPr>
      <w:r>
        <w:rPr>
          <w:b/>
        </w:rPr>
        <w:t>3.</w:t>
      </w:r>
      <w:r w:rsidRPr="005D69AD">
        <w:rPr>
          <w:b/>
        </w:rPr>
        <w:t>9</w:t>
      </w:r>
      <w:r w:rsidRPr="005D69AD">
        <w:rPr>
          <w:b/>
        </w:rPr>
        <w:tab/>
        <w:t xml:space="preserve">Sub-contracting work </w:t>
      </w:r>
    </w:p>
    <w:p w14:paraId="05219948" w14:textId="40904AEA" w:rsidR="00142554" w:rsidRDefault="00142554" w:rsidP="00FC18F4">
      <w:pPr>
        <w:pStyle w:val="ListParagraph"/>
        <w:numPr>
          <w:ilvl w:val="0"/>
          <w:numId w:val="62"/>
        </w:numPr>
        <w:jc w:val="both"/>
      </w:pPr>
      <w:r w:rsidRPr="005D69AD">
        <w:t xml:space="preserve">When spreading work is subcontracted, then these drivers and their spreading </w:t>
      </w:r>
      <w:r w:rsidR="008D5751">
        <w:t>unit</w:t>
      </w:r>
      <w:r w:rsidRPr="005D69AD">
        <w:t xml:space="preserve"> shall be considered on the same basis as the drivers and spreading </w:t>
      </w:r>
      <w:r w:rsidR="008D5751">
        <w:t>unit</w:t>
      </w:r>
      <w:r w:rsidRPr="005D69AD">
        <w:t xml:space="preserve"> of the Spreadmark registered company </w:t>
      </w:r>
      <w:r w:rsidRPr="00FC18F4">
        <w:t xml:space="preserve">(as defined in Rules </w:t>
      </w:r>
      <w:r w:rsidR="00FC18F4" w:rsidRPr="00FC18F4">
        <w:t>3.</w:t>
      </w:r>
      <w:r w:rsidRPr="00FC18F4">
        <w:t xml:space="preserve">4 and </w:t>
      </w:r>
      <w:r w:rsidR="00FC18F4" w:rsidRPr="00FC18F4">
        <w:t>3.</w:t>
      </w:r>
      <w:r w:rsidRPr="00FC18F4">
        <w:t>5).</w:t>
      </w:r>
      <w:r>
        <w:t xml:space="preserve"> </w:t>
      </w:r>
    </w:p>
    <w:p w14:paraId="690EDC26" w14:textId="77777777" w:rsidR="00D42E77" w:rsidRDefault="00D42E77" w:rsidP="001209B7">
      <w:pPr>
        <w:rPr>
          <w:b/>
          <w:bCs/>
          <w:sz w:val="28"/>
          <w:szCs w:val="28"/>
        </w:rPr>
      </w:pPr>
    </w:p>
    <w:p w14:paraId="1200B271" w14:textId="58115658" w:rsidR="009E44B0" w:rsidRPr="001209B7" w:rsidRDefault="00283D1D" w:rsidP="001209B7">
      <w:pPr>
        <w:rPr>
          <w:b/>
          <w:bCs/>
          <w:sz w:val="28"/>
          <w:szCs w:val="28"/>
        </w:rPr>
      </w:pPr>
      <w:r w:rsidRPr="001209B7">
        <w:rPr>
          <w:b/>
          <w:bCs/>
          <w:sz w:val="28"/>
          <w:szCs w:val="28"/>
        </w:rPr>
        <w:t>4</w:t>
      </w:r>
      <w:r w:rsidR="00E0307F" w:rsidRPr="001209B7">
        <w:rPr>
          <w:b/>
          <w:bCs/>
          <w:sz w:val="28"/>
          <w:szCs w:val="28"/>
        </w:rPr>
        <w:t>.</w:t>
      </w:r>
      <w:bookmarkStart w:id="5" w:name="_v7zpg76fi8gw" w:colFirst="0" w:colLast="0"/>
      <w:bookmarkStart w:id="6" w:name="_kb8ggahyczjx" w:colFirst="0" w:colLast="0"/>
      <w:bookmarkEnd w:id="5"/>
      <w:bookmarkEnd w:id="6"/>
      <w:r w:rsidR="00A63CF4" w:rsidRPr="001209B7">
        <w:rPr>
          <w:b/>
          <w:bCs/>
          <w:sz w:val="28"/>
          <w:szCs w:val="28"/>
        </w:rPr>
        <w:t xml:space="preserve"> </w:t>
      </w:r>
      <w:r w:rsidR="00A63CF4" w:rsidRPr="001209B7">
        <w:rPr>
          <w:b/>
          <w:bCs/>
          <w:sz w:val="28"/>
          <w:szCs w:val="28"/>
        </w:rPr>
        <w:tab/>
      </w:r>
      <w:r w:rsidR="0068527A">
        <w:rPr>
          <w:b/>
          <w:bCs/>
          <w:sz w:val="28"/>
          <w:szCs w:val="28"/>
        </w:rPr>
        <w:t xml:space="preserve">The </w:t>
      </w:r>
      <w:r w:rsidR="00F42B76" w:rsidRPr="001209B7">
        <w:rPr>
          <w:b/>
          <w:bCs/>
          <w:sz w:val="28"/>
          <w:szCs w:val="28"/>
        </w:rPr>
        <w:t>4</w:t>
      </w:r>
      <w:r w:rsidR="005344B5">
        <w:rPr>
          <w:b/>
          <w:bCs/>
          <w:sz w:val="28"/>
          <w:szCs w:val="28"/>
        </w:rPr>
        <w:t xml:space="preserve"> </w:t>
      </w:r>
      <w:r w:rsidR="00A2431D" w:rsidRPr="001209B7">
        <w:rPr>
          <w:b/>
          <w:bCs/>
          <w:sz w:val="28"/>
          <w:szCs w:val="28"/>
        </w:rPr>
        <w:t>R</w:t>
      </w:r>
      <w:r w:rsidR="00CC7752">
        <w:rPr>
          <w:b/>
          <w:bCs/>
          <w:sz w:val="28"/>
          <w:szCs w:val="28"/>
        </w:rPr>
        <w:t>s</w:t>
      </w:r>
      <w:r w:rsidR="00A2431D" w:rsidRPr="001209B7">
        <w:rPr>
          <w:b/>
          <w:bCs/>
          <w:sz w:val="28"/>
          <w:szCs w:val="28"/>
        </w:rPr>
        <w:t xml:space="preserve"> </w:t>
      </w:r>
      <w:r w:rsidR="00774411">
        <w:rPr>
          <w:b/>
          <w:bCs/>
          <w:sz w:val="28"/>
          <w:szCs w:val="28"/>
        </w:rPr>
        <w:t xml:space="preserve">of </w:t>
      </w:r>
      <w:r w:rsidR="00F42B76" w:rsidRPr="001209B7">
        <w:rPr>
          <w:b/>
          <w:bCs/>
          <w:sz w:val="28"/>
          <w:szCs w:val="28"/>
        </w:rPr>
        <w:t>NUTRIENT STEWARDSHIP</w:t>
      </w:r>
    </w:p>
    <w:p w14:paraId="142301DD" w14:textId="3CE88706" w:rsidR="00640E2F" w:rsidRDefault="00F42B76" w:rsidP="00E721A6">
      <w:pPr>
        <w:spacing w:before="120" w:after="240" w:line="240" w:lineRule="auto"/>
        <w:jc w:val="both"/>
        <w:rPr>
          <w:shd w:val="clear" w:color="auto" w:fill="FFFFFF"/>
        </w:rPr>
      </w:pPr>
      <w:r w:rsidRPr="00F42B76">
        <w:rPr>
          <w:shd w:val="clear" w:color="auto" w:fill="FFFFFF"/>
        </w:rPr>
        <w:t>4</w:t>
      </w:r>
      <w:r w:rsidR="005344B5">
        <w:rPr>
          <w:shd w:val="clear" w:color="auto" w:fill="FFFFFF"/>
        </w:rPr>
        <w:t xml:space="preserve"> </w:t>
      </w:r>
      <w:r w:rsidRPr="00F42B76">
        <w:rPr>
          <w:shd w:val="clear" w:color="auto" w:fill="FFFFFF"/>
        </w:rPr>
        <w:t>R</w:t>
      </w:r>
      <w:r w:rsidR="00CC7752">
        <w:rPr>
          <w:shd w:val="clear" w:color="auto" w:fill="FFFFFF"/>
        </w:rPr>
        <w:t>s</w:t>
      </w:r>
      <w:r w:rsidRPr="00F42B76">
        <w:rPr>
          <w:shd w:val="clear" w:color="auto" w:fill="FFFFFF"/>
        </w:rPr>
        <w:t xml:space="preserve"> </w:t>
      </w:r>
      <w:r w:rsidR="00B06958">
        <w:rPr>
          <w:shd w:val="clear" w:color="auto" w:fill="FFFFFF"/>
        </w:rPr>
        <w:t>n</w:t>
      </w:r>
      <w:r w:rsidRPr="00F42B76">
        <w:rPr>
          <w:shd w:val="clear" w:color="auto" w:fill="FFFFFF"/>
        </w:rPr>
        <w:t xml:space="preserve">utrient </w:t>
      </w:r>
      <w:r w:rsidR="00B06958">
        <w:rPr>
          <w:shd w:val="clear" w:color="auto" w:fill="FFFFFF"/>
        </w:rPr>
        <w:t>s</w:t>
      </w:r>
      <w:r w:rsidRPr="00F42B76">
        <w:rPr>
          <w:shd w:val="clear" w:color="auto" w:fill="FFFFFF"/>
        </w:rPr>
        <w:t xml:space="preserve">tewardship </w:t>
      </w:r>
      <w:r w:rsidR="00B06958">
        <w:rPr>
          <w:shd w:val="clear" w:color="auto" w:fill="FFFFFF"/>
        </w:rPr>
        <w:t>is an internationally recognised</w:t>
      </w:r>
      <w:r w:rsidRPr="00F42B76">
        <w:rPr>
          <w:shd w:val="clear" w:color="auto" w:fill="FFFFFF"/>
        </w:rPr>
        <w:t xml:space="preserve"> framework to achieve</w:t>
      </w:r>
      <w:r w:rsidR="00EB76C8">
        <w:rPr>
          <w:shd w:val="clear" w:color="auto" w:fill="FFFFFF"/>
        </w:rPr>
        <w:t xml:space="preserve"> </w:t>
      </w:r>
      <w:r w:rsidRPr="00F42B76">
        <w:rPr>
          <w:shd w:val="clear" w:color="auto" w:fill="FFFFFF"/>
        </w:rPr>
        <w:t>goals such as increased production, increased farmer profitability, enhanced environmental protection</w:t>
      </w:r>
      <w:r w:rsidR="00D3547C">
        <w:rPr>
          <w:shd w:val="clear" w:color="auto" w:fill="FFFFFF"/>
        </w:rPr>
        <w:t xml:space="preserve"> and</w:t>
      </w:r>
      <w:r w:rsidRPr="00F42B76">
        <w:rPr>
          <w:shd w:val="clear" w:color="auto" w:fill="FFFFFF"/>
        </w:rPr>
        <w:t xml:space="preserve"> improved sustainability</w:t>
      </w:r>
      <w:r w:rsidR="00D558C7">
        <w:rPr>
          <w:shd w:val="clear" w:color="auto" w:fill="FFFFFF"/>
        </w:rPr>
        <w:t xml:space="preserve">. </w:t>
      </w:r>
    </w:p>
    <w:p w14:paraId="0E3A70AE" w14:textId="77777777" w:rsidR="0005037A" w:rsidRDefault="00D558C7" w:rsidP="00E721A6">
      <w:pPr>
        <w:spacing w:before="120" w:after="240" w:line="240" w:lineRule="auto"/>
        <w:jc w:val="both"/>
        <w:rPr>
          <w:shd w:val="clear" w:color="auto" w:fill="FFFFFF"/>
        </w:rPr>
      </w:pPr>
      <w:r>
        <w:rPr>
          <w:shd w:val="clear" w:color="auto" w:fill="FFFFFF"/>
        </w:rPr>
        <w:t>It can also assist</w:t>
      </w:r>
      <w:r w:rsidR="00AD59D6">
        <w:rPr>
          <w:shd w:val="clear" w:color="auto" w:fill="FFFFFF"/>
        </w:rPr>
        <w:t xml:space="preserve"> with</w:t>
      </w:r>
      <w:r w:rsidR="00640E2F">
        <w:rPr>
          <w:shd w:val="clear" w:color="auto" w:fill="FFFFFF"/>
        </w:rPr>
        <w:t>:</w:t>
      </w:r>
    </w:p>
    <w:p w14:paraId="335B797E" w14:textId="21BD76AC" w:rsidR="00311B2D" w:rsidRDefault="00FC0D86" w:rsidP="00311B2D">
      <w:pPr>
        <w:pStyle w:val="ListParagraph"/>
        <w:numPr>
          <w:ilvl w:val="0"/>
          <w:numId w:val="63"/>
        </w:numPr>
        <w:spacing w:before="120" w:after="240" w:line="240" w:lineRule="auto"/>
        <w:jc w:val="both"/>
        <w:rPr>
          <w:shd w:val="clear" w:color="auto" w:fill="FFFFFF"/>
        </w:rPr>
      </w:pPr>
      <w:r>
        <w:rPr>
          <w:shd w:val="clear" w:color="auto" w:fill="FFFFFF"/>
        </w:rPr>
        <w:t>A</w:t>
      </w:r>
      <w:r w:rsidR="00AD59D6" w:rsidRPr="00311B2D">
        <w:rPr>
          <w:shd w:val="clear" w:color="auto" w:fill="FFFFFF"/>
        </w:rPr>
        <w:t>chieving</w:t>
      </w:r>
      <w:r w:rsidR="009638E4" w:rsidRPr="00311B2D">
        <w:rPr>
          <w:shd w:val="clear" w:color="auto" w:fill="FFFFFF"/>
        </w:rPr>
        <w:t xml:space="preserve"> farmer outcomes </w:t>
      </w:r>
      <w:r w:rsidR="00520B3B" w:rsidRPr="00311B2D">
        <w:rPr>
          <w:shd w:val="clear" w:color="auto" w:fill="FFFFFF"/>
        </w:rPr>
        <w:t xml:space="preserve">not related to </w:t>
      </w:r>
      <w:r w:rsidR="004A0B43" w:rsidRPr="00311B2D">
        <w:rPr>
          <w:shd w:val="clear" w:color="auto" w:fill="FFFFFF"/>
        </w:rPr>
        <w:t>increased production or profitability</w:t>
      </w:r>
      <w:r w:rsidR="00AD59D6" w:rsidRPr="00311B2D">
        <w:rPr>
          <w:shd w:val="clear" w:color="auto" w:fill="FFFFFF"/>
        </w:rPr>
        <w:t>;</w:t>
      </w:r>
    </w:p>
    <w:p w14:paraId="0FF5CEA5" w14:textId="617A797C" w:rsidR="00C36D46" w:rsidRDefault="00FC0D86" w:rsidP="00311B2D">
      <w:pPr>
        <w:pStyle w:val="ListParagraph"/>
        <w:numPr>
          <w:ilvl w:val="0"/>
          <w:numId w:val="63"/>
        </w:numPr>
        <w:spacing w:before="120" w:after="240" w:line="240" w:lineRule="auto"/>
        <w:jc w:val="both"/>
        <w:rPr>
          <w:shd w:val="clear" w:color="auto" w:fill="FFFFFF"/>
        </w:rPr>
      </w:pPr>
      <w:r>
        <w:rPr>
          <w:shd w:val="clear" w:color="auto" w:fill="FFFFFF"/>
        </w:rPr>
        <w:t>C</w:t>
      </w:r>
      <w:r w:rsidR="006A3258" w:rsidRPr="00311B2D">
        <w:rPr>
          <w:shd w:val="clear" w:color="auto" w:fill="FFFFFF"/>
        </w:rPr>
        <w:t>ompl</w:t>
      </w:r>
      <w:r w:rsidR="00D96B0C" w:rsidRPr="00311B2D">
        <w:rPr>
          <w:shd w:val="clear" w:color="auto" w:fill="FFFFFF"/>
        </w:rPr>
        <w:t>i</w:t>
      </w:r>
      <w:r w:rsidR="006A3258" w:rsidRPr="00311B2D">
        <w:rPr>
          <w:shd w:val="clear" w:color="auto" w:fill="FFFFFF"/>
        </w:rPr>
        <w:t>ance with regulation</w:t>
      </w:r>
      <w:r w:rsidR="00447617" w:rsidRPr="00311B2D">
        <w:rPr>
          <w:shd w:val="clear" w:color="auto" w:fill="FFFFFF"/>
        </w:rPr>
        <w:t>s</w:t>
      </w:r>
      <w:r w:rsidR="006A3258" w:rsidRPr="00311B2D">
        <w:rPr>
          <w:shd w:val="clear" w:color="auto" w:fill="FFFFFF"/>
        </w:rPr>
        <w:t xml:space="preserve"> </w:t>
      </w:r>
      <w:hyperlink r:id="rId33" w:history="1">
        <w:r w:rsidR="00EF5A6F" w:rsidRPr="00311B2D">
          <w:rPr>
            <w:rStyle w:val="Hyperlink"/>
            <w:bCs/>
          </w:rPr>
          <w:t>https://www.groundrules.mpi.govt.nz/</w:t>
        </w:r>
      </w:hyperlink>
    </w:p>
    <w:p w14:paraId="4A0AC07C" w14:textId="01DA9B8D" w:rsidR="00311B2D" w:rsidRPr="00311B2D" w:rsidRDefault="00311B2D" w:rsidP="00311B2D">
      <w:pPr>
        <w:pStyle w:val="ListParagraph"/>
        <w:numPr>
          <w:ilvl w:val="0"/>
          <w:numId w:val="63"/>
        </w:numPr>
        <w:spacing w:before="120" w:after="240" w:line="240" w:lineRule="auto"/>
        <w:jc w:val="both"/>
        <w:rPr>
          <w:shd w:val="clear" w:color="auto" w:fill="FFFFFF"/>
        </w:rPr>
      </w:pPr>
      <w:r w:rsidRPr="00311B2D">
        <w:rPr>
          <w:shd w:val="clear" w:color="auto" w:fill="FFFFFF"/>
        </w:rPr>
        <w:t>Minimis</w:t>
      </w:r>
      <w:r>
        <w:rPr>
          <w:shd w:val="clear" w:color="auto" w:fill="FFFFFF"/>
        </w:rPr>
        <w:t>ing</w:t>
      </w:r>
      <w:r w:rsidRPr="00311B2D">
        <w:rPr>
          <w:shd w:val="clear" w:color="auto" w:fill="FFFFFF"/>
        </w:rPr>
        <w:t xml:space="preserve"> or avoid</w:t>
      </w:r>
      <w:r w:rsidR="0045740A">
        <w:rPr>
          <w:shd w:val="clear" w:color="auto" w:fill="FFFFFF"/>
        </w:rPr>
        <w:t>ing</w:t>
      </w:r>
      <w:r w:rsidRPr="00311B2D">
        <w:rPr>
          <w:shd w:val="clear" w:color="auto" w:fill="FFFFFF"/>
        </w:rPr>
        <w:t xml:space="preserve"> corrosion of components</w:t>
      </w:r>
      <w:r w:rsidR="0045740A">
        <w:rPr>
          <w:shd w:val="clear" w:color="auto" w:fill="FFFFFF"/>
        </w:rPr>
        <w:t>;</w:t>
      </w:r>
    </w:p>
    <w:p w14:paraId="3379A446" w14:textId="77777777" w:rsidR="003D361F" w:rsidRPr="00FF3D28" w:rsidRDefault="00311B2D" w:rsidP="003D361F">
      <w:pPr>
        <w:pStyle w:val="ListParagraph"/>
        <w:numPr>
          <w:ilvl w:val="0"/>
          <w:numId w:val="63"/>
        </w:numPr>
        <w:spacing w:before="120" w:after="240" w:line="240" w:lineRule="auto"/>
        <w:jc w:val="both"/>
        <w:rPr>
          <w:shd w:val="clear" w:color="auto" w:fill="FFFFFF"/>
        </w:rPr>
      </w:pPr>
      <w:r w:rsidRPr="00FF3D28">
        <w:rPr>
          <w:shd w:val="clear" w:color="auto" w:fill="FFFFFF"/>
        </w:rPr>
        <w:t>Avoid</w:t>
      </w:r>
      <w:r w:rsidR="0045740A" w:rsidRPr="00FF3D28">
        <w:rPr>
          <w:shd w:val="clear" w:color="auto" w:fill="FFFFFF"/>
        </w:rPr>
        <w:t>ing</w:t>
      </w:r>
      <w:r w:rsidRPr="00FF3D28">
        <w:rPr>
          <w:shd w:val="clear" w:color="auto" w:fill="FFFFFF"/>
        </w:rPr>
        <w:t xml:space="preserve"> the risk of incompatible product formulation leading to segregation or adverse reaction of mixtures either in the hopper or before loading</w:t>
      </w:r>
      <w:r w:rsidR="003C0D48" w:rsidRPr="00FF3D28">
        <w:rPr>
          <w:shd w:val="clear" w:color="auto" w:fill="FFFFFF"/>
        </w:rPr>
        <w:t>;</w:t>
      </w:r>
    </w:p>
    <w:p w14:paraId="2A358E3E" w14:textId="77777777" w:rsidR="003B22F0" w:rsidRPr="003B22F0" w:rsidRDefault="003D361F" w:rsidP="003B22F0">
      <w:pPr>
        <w:pStyle w:val="ListParagraph"/>
        <w:numPr>
          <w:ilvl w:val="0"/>
          <w:numId w:val="63"/>
        </w:numPr>
        <w:spacing w:before="120" w:after="240" w:line="240" w:lineRule="auto"/>
        <w:jc w:val="both"/>
        <w:rPr>
          <w:shd w:val="clear" w:color="auto" w:fill="FFFFFF"/>
        </w:rPr>
      </w:pPr>
      <w:r w:rsidRPr="00FF3D28">
        <w:rPr>
          <w:shd w:val="clear" w:color="auto" w:fill="FFFFFF"/>
        </w:rPr>
        <w:t xml:space="preserve">Avoiding </w:t>
      </w:r>
      <w:r w:rsidRPr="00FF3D28">
        <w:rPr>
          <w:bCs/>
        </w:rPr>
        <w:t>plac</w:t>
      </w:r>
      <w:r w:rsidR="00FF3D28" w:rsidRPr="00FF3D28">
        <w:rPr>
          <w:bCs/>
        </w:rPr>
        <w:t>ement of</w:t>
      </w:r>
      <w:r w:rsidRPr="00FF3D28">
        <w:rPr>
          <w:bCs/>
        </w:rPr>
        <w:t xml:space="preserve"> nutrients on sensitive areas including buffer areas;</w:t>
      </w:r>
    </w:p>
    <w:p w14:paraId="32F97882" w14:textId="5BFB8259" w:rsidR="003D361F" w:rsidRPr="003B22F0" w:rsidRDefault="003D361F" w:rsidP="003B22F0">
      <w:pPr>
        <w:pStyle w:val="ListParagraph"/>
        <w:numPr>
          <w:ilvl w:val="0"/>
          <w:numId w:val="63"/>
        </w:numPr>
        <w:spacing w:before="120" w:after="240" w:line="240" w:lineRule="auto"/>
        <w:jc w:val="both"/>
        <w:rPr>
          <w:shd w:val="clear" w:color="auto" w:fill="FFFFFF"/>
        </w:rPr>
      </w:pPr>
      <w:r w:rsidRPr="003B22F0">
        <w:rPr>
          <w:bCs/>
        </w:rPr>
        <w:t>Avoid</w:t>
      </w:r>
      <w:r w:rsidR="003B22F0">
        <w:rPr>
          <w:bCs/>
        </w:rPr>
        <w:t>ing</w:t>
      </w:r>
      <w:r w:rsidRPr="003B22F0">
        <w:rPr>
          <w:bCs/>
        </w:rPr>
        <w:t xml:space="preserve"> cost overrun from application to the wrong place; and</w:t>
      </w:r>
    </w:p>
    <w:p w14:paraId="60DBE188" w14:textId="4372F64B" w:rsidR="00F42B76" w:rsidRPr="00E74DE1" w:rsidRDefault="003D361F" w:rsidP="004D3C7A">
      <w:pPr>
        <w:pStyle w:val="ListParagraph"/>
        <w:numPr>
          <w:ilvl w:val="0"/>
          <w:numId w:val="63"/>
        </w:numPr>
        <w:spacing w:before="120" w:after="240" w:line="240" w:lineRule="auto"/>
        <w:jc w:val="both"/>
        <w:rPr>
          <w:shd w:val="clear" w:color="auto" w:fill="FFFFFF"/>
        </w:rPr>
      </w:pPr>
      <w:r w:rsidRPr="00FF3D28">
        <w:rPr>
          <w:bCs/>
        </w:rPr>
        <w:lastRenderedPageBreak/>
        <w:t>Avoid</w:t>
      </w:r>
      <w:r w:rsidR="003B22F0">
        <w:rPr>
          <w:bCs/>
        </w:rPr>
        <w:t>ing</w:t>
      </w:r>
      <w:r w:rsidRPr="00FF3D28">
        <w:rPr>
          <w:bCs/>
        </w:rPr>
        <w:t xml:space="preserve"> noise, dust</w:t>
      </w:r>
      <w:r w:rsidR="00A50BCC">
        <w:rPr>
          <w:bCs/>
        </w:rPr>
        <w:t>,</w:t>
      </w:r>
      <w:r w:rsidRPr="00FF3D28">
        <w:rPr>
          <w:bCs/>
        </w:rPr>
        <w:t xml:space="preserve"> or other third-party hazards (e.g. power line corrosion).</w:t>
      </w:r>
      <w:r w:rsidR="00DC66C1" w:rsidRPr="00C36D46">
        <w:rPr>
          <w:noProof/>
          <w:shd w:val="clear" w:color="auto" w:fill="FFFFFF"/>
        </w:rPr>
        <mc:AlternateContent>
          <mc:Choice Requires="wps">
            <w:drawing>
              <wp:anchor distT="45720" distB="45720" distL="114300" distR="114300" simplePos="0" relativeHeight="251659264" behindDoc="0" locked="0" layoutInCell="1" allowOverlap="1" wp14:anchorId="574CD17B" wp14:editId="76B23513">
                <wp:simplePos x="0" y="0"/>
                <wp:positionH relativeFrom="column">
                  <wp:posOffset>814070</wp:posOffset>
                </wp:positionH>
                <wp:positionV relativeFrom="paragraph">
                  <wp:posOffset>385445</wp:posOffset>
                </wp:positionV>
                <wp:extent cx="2360930" cy="1404620"/>
                <wp:effectExtent l="0" t="0" r="2032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6A7740F" w14:textId="1F23085B" w:rsidR="00C36D46" w:rsidRPr="001D1167" w:rsidRDefault="00DC66C1" w:rsidP="00DC66C1">
                            <w:pPr>
                              <w:spacing w:before="120" w:after="240" w:line="240" w:lineRule="auto"/>
                              <w:jc w:val="both"/>
                              <w:rPr>
                                <w:rFonts w:eastAsia="Arial"/>
                                <w:b/>
                                <w:bCs/>
                                <w:i/>
                                <w:iCs/>
                                <w:sz w:val="28"/>
                                <w:szCs w:val="28"/>
                              </w:rPr>
                            </w:pPr>
                            <w:r w:rsidRPr="001D1167">
                              <w:rPr>
                                <w:b/>
                                <w:bCs/>
                                <w:i/>
                                <w:iCs/>
                                <w:sz w:val="28"/>
                                <w:szCs w:val="28"/>
                                <w:shd w:val="clear" w:color="auto" w:fill="FFFFFF"/>
                              </w:rPr>
                              <w:t>The 4</w:t>
                            </w:r>
                            <w:r w:rsidR="005344B5">
                              <w:rPr>
                                <w:b/>
                                <w:bCs/>
                                <w:i/>
                                <w:iCs/>
                                <w:sz w:val="28"/>
                                <w:szCs w:val="28"/>
                                <w:shd w:val="clear" w:color="auto" w:fill="FFFFFF"/>
                              </w:rPr>
                              <w:t xml:space="preserve"> </w:t>
                            </w:r>
                            <w:r w:rsidRPr="001D1167">
                              <w:rPr>
                                <w:b/>
                                <w:bCs/>
                                <w:i/>
                                <w:iCs/>
                                <w:sz w:val="28"/>
                                <w:szCs w:val="28"/>
                                <w:shd w:val="clear" w:color="auto" w:fill="FFFFFF"/>
                              </w:rPr>
                              <w:t>R</w:t>
                            </w:r>
                            <w:r w:rsidR="005344B5">
                              <w:rPr>
                                <w:b/>
                                <w:bCs/>
                                <w:i/>
                                <w:iCs/>
                                <w:sz w:val="28"/>
                                <w:szCs w:val="28"/>
                                <w:shd w:val="clear" w:color="auto" w:fill="FFFFFF"/>
                              </w:rPr>
                              <w:t>s</w:t>
                            </w:r>
                            <w:r w:rsidRPr="001D1167">
                              <w:rPr>
                                <w:b/>
                                <w:bCs/>
                                <w:i/>
                                <w:iCs/>
                                <w:sz w:val="28"/>
                                <w:szCs w:val="28"/>
                                <w:shd w:val="clear" w:color="auto" w:fill="FFFFFF"/>
                              </w:rPr>
                              <w:t xml:space="preserve"> framework refers to the right product placed at the right rate, at the right place, at the right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74CD17B" id="_x0000_t202" coordsize="21600,21600" o:spt="202" path="m,l,21600r21600,l21600,xe">
                <v:stroke joinstyle="miter"/>
                <v:path gradientshapeok="t" o:connecttype="rect"/>
              </v:shapetype>
              <v:shape id="Text Box 2" o:spid="_x0000_s1026" type="#_x0000_t202" style="position:absolute;left:0;text-align:left;margin-left:64.1pt;margin-top:30.35pt;width:185.9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">
                <v:textbox style="mso-fit-shape-to-text:t">
                  <w:txbxContent>
                    <w:p w14:paraId="56A7740F" w14:textId="1F23085B" w:rsidR="00C36D46" w:rsidRPr="001D1167" w:rsidRDefault="00DC66C1" w:rsidP="00DC66C1">
                      <w:pPr>
                        <w:spacing w:before="120" w:after="240" w:line="240" w:lineRule="auto"/>
                        <w:jc w:val="both"/>
                        <w:rPr>
                          <w:rFonts w:eastAsia="Arial"/>
                          <w:b/>
                          <w:bCs/>
                          <w:i/>
                          <w:iCs/>
                          <w:sz w:val="28"/>
                          <w:szCs w:val="28"/>
                        </w:rPr>
                      </w:pPr>
                      <w:r w:rsidRPr="001D1167">
                        <w:rPr>
                          <w:b/>
                          <w:bCs/>
                          <w:i/>
                          <w:iCs/>
                          <w:sz w:val="28"/>
                          <w:szCs w:val="28"/>
                          <w:shd w:val="clear" w:color="auto" w:fill="FFFFFF"/>
                        </w:rPr>
                        <w:t>The 4</w:t>
                      </w:r>
                      <w:r w:rsidR="005344B5">
                        <w:rPr>
                          <w:b/>
                          <w:bCs/>
                          <w:i/>
                          <w:iCs/>
                          <w:sz w:val="28"/>
                          <w:szCs w:val="28"/>
                          <w:shd w:val="clear" w:color="auto" w:fill="FFFFFF"/>
                        </w:rPr>
                        <w:t xml:space="preserve"> </w:t>
                      </w:r>
                      <w:r w:rsidRPr="001D1167">
                        <w:rPr>
                          <w:b/>
                          <w:bCs/>
                          <w:i/>
                          <w:iCs/>
                          <w:sz w:val="28"/>
                          <w:szCs w:val="28"/>
                          <w:shd w:val="clear" w:color="auto" w:fill="FFFFFF"/>
                        </w:rPr>
                        <w:t>R</w:t>
                      </w:r>
                      <w:r w:rsidR="005344B5">
                        <w:rPr>
                          <w:b/>
                          <w:bCs/>
                          <w:i/>
                          <w:iCs/>
                          <w:sz w:val="28"/>
                          <w:szCs w:val="28"/>
                          <w:shd w:val="clear" w:color="auto" w:fill="FFFFFF"/>
                        </w:rPr>
                        <w:t>s</w:t>
                      </w:r>
                      <w:r w:rsidRPr="001D1167">
                        <w:rPr>
                          <w:b/>
                          <w:bCs/>
                          <w:i/>
                          <w:iCs/>
                          <w:sz w:val="28"/>
                          <w:szCs w:val="28"/>
                          <w:shd w:val="clear" w:color="auto" w:fill="FFFFFF"/>
                        </w:rPr>
                        <w:t xml:space="preserve"> framework refers to the right product placed at the right rate, at the right place, at the right time.</w:t>
                      </w:r>
                    </w:p>
                  </w:txbxContent>
                </v:textbox>
                <w10:wrap type="square"/>
              </v:shape>
            </w:pict>
          </mc:Fallback>
        </mc:AlternateContent>
      </w:r>
    </w:p>
    <w:p w14:paraId="24234B32" w14:textId="6657662E" w:rsidR="0046244F" w:rsidRDefault="00712104" w:rsidP="006C347B">
      <w:pPr>
        <w:spacing w:before="120" w:after="240" w:line="240" w:lineRule="auto"/>
        <w:jc w:val="center"/>
        <w:rPr>
          <w:rFonts w:asciiTheme="majorHAnsi" w:eastAsia="Arial" w:hAnsiTheme="majorHAnsi" w:cstheme="majorHAnsi"/>
        </w:rPr>
      </w:pPr>
      <w:r>
        <w:rPr>
          <w:rFonts w:asciiTheme="majorHAnsi" w:eastAsia="Arial" w:hAnsiTheme="majorHAnsi" w:cstheme="majorHAnsi"/>
        </w:rPr>
        <w:t xml:space="preserve"> </w:t>
      </w:r>
      <w:r w:rsidRPr="00103BA6">
        <w:rPr>
          <w:rFonts w:asciiTheme="minorHAnsi" w:eastAsia="Arial" w:hAnsiTheme="minorHAnsi" w:cstheme="minorHAnsi"/>
          <w:noProof/>
        </w:rPr>
        <w:drawing>
          <wp:inline distT="0" distB="0" distL="0" distR="0" wp14:anchorId="5B6766AC" wp14:editId="10AF7283">
            <wp:extent cx="1316946" cy="1371600"/>
            <wp:effectExtent l="0" t="0" r="0" b="0"/>
            <wp:docPr id="96208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86401" name=""/>
                    <pic:cNvPicPr/>
                  </pic:nvPicPr>
                  <pic:blipFill>
                    <a:blip r:embed="rId34"/>
                    <a:stretch>
                      <a:fillRect/>
                    </a:stretch>
                  </pic:blipFill>
                  <pic:spPr>
                    <a:xfrm>
                      <a:off x="0" y="0"/>
                      <a:ext cx="1333829" cy="1389183"/>
                    </a:xfrm>
                    <a:prstGeom prst="rect">
                      <a:avLst/>
                    </a:prstGeom>
                  </pic:spPr>
                </pic:pic>
              </a:graphicData>
            </a:graphic>
          </wp:inline>
        </w:drawing>
      </w:r>
    </w:p>
    <w:p w14:paraId="214149B5" w14:textId="6A37AA13" w:rsidR="00E721A6" w:rsidRPr="00C953B9" w:rsidRDefault="00E721A6" w:rsidP="00390CB9">
      <w:pPr>
        <w:spacing w:before="120" w:after="240" w:line="240" w:lineRule="auto"/>
        <w:jc w:val="both"/>
        <w:rPr>
          <w:rFonts w:asciiTheme="majorHAnsi" w:eastAsia="Arial" w:hAnsiTheme="majorHAnsi" w:cstheme="majorHAnsi"/>
        </w:rPr>
      </w:pPr>
      <w:r w:rsidRPr="009F3630">
        <w:rPr>
          <w:rFonts w:asciiTheme="majorHAnsi" w:eastAsia="Arial" w:hAnsiTheme="majorHAnsi" w:cstheme="majorHAnsi"/>
        </w:rPr>
        <w:t xml:space="preserve">The </w:t>
      </w:r>
      <w:r w:rsidR="00D93DA7">
        <w:rPr>
          <w:rFonts w:asciiTheme="majorHAnsi" w:eastAsia="Arial" w:hAnsiTheme="majorHAnsi" w:cstheme="majorHAnsi"/>
        </w:rPr>
        <w:t xml:space="preserve">Table </w:t>
      </w:r>
      <w:r w:rsidR="006E55E2">
        <w:rPr>
          <w:rFonts w:asciiTheme="majorHAnsi" w:eastAsia="Arial" w:hAnsiTheme="majorHAnsi" w:cstheme="majorHAnsi"/>
        </w:rPr>
        <w:t>below</w:t>
      </w:r>
      <w:r w:rsidRPr="009F3630">
        <w:rPr>
          <w:rFonts w:asciiTheme="majorHAnsi" w:eastAsia="Arial" w:hAnsiTheme="majorHAnsi" w:cstheme="majorHAnsi"/>
        </w:rPr>
        <w:t xml:space="preserve"> consider</w:t>
      </w:r>
      <w:r w:rsidR="006E55E2">
        <w:rPr>
          <w:rFonts w:asciiTheme="majorHAnsi" w:eastAsia="Arial" w:hAnsiTheme="majorHAnsi" w:cstheme="majorHAnsi"/>
        </w:rPr>
        <w:t>s</w:t>
      </w:r>
      <w:r w:rsidR="006904BA">
        <w:rPr>
          <w:rFonts w:asciiTheme="majorHAnsi" w:eastAsia="Arial" w:hAnsiTheme="majorHAnsi" w:cstheme="majorHAnsi"/>
        </w:rPr>
        <w:t>, for each of the 4</w:t>
      </w:r>
      <w:r w:rsidR="005344B5">
        <w:rPr>
          <w:rFonts w:asciiTheme="majorHAnsi" w:eastAsia="Arial" w:hAnsiTheme="majorHAnsi" w:cstheme="majorHAnsi"/>
        </w:rPr>
        <w:t xml:space="preserve"> </w:t>
      </w:r>
      <w:r w:rsidR="006904BA">
        <w:rPr>
          <w:rFonts w:asciiTheme="majorHAnsi" w:eastAsia="Arial" w:hAnsiTheme="majorHAnsi" w:cstheme="majorHAnsi"/>
        </w:rPr>
        <w:t>R</w:t>
      </w:r>
      <w:r w:rsidR="006C347B">
        <w:rPr>
          <w:rFonts w:asciiTheme="majorHAnsi" w:eastAsia="Arial" w:hAnsiTheme="majorHAnsi" w:cstheme="majorHAnsi"/>
        </w:rPr>
        <w:t>s, t</w:t>
      </w:r>
      <w:r w:rsidR="007B34C4">
        <w:rPr>
          <w:rFonts w:asciiTheme="majorHAnsi" w:eastAsia="Arial" w:hAnsiTheme="majorHAnsi" w:cstheme="majorHAnsi"/>
        </w:rPr>
        <w:t>he</w:t>
      </w:r>
      <w:r w:rsidR="007E337E">
        <w:rPr>
          <w:rFonts w:asciiTheme="majorHAnsi" w:eastAsia="Arial" w:hAnsiTheme="majorHAnsi" w:cstheme="majorHAnsi"/>
        </w:rPr>
        <w:t xml:space="preserve"> </w:t>
      </w:r>
      <w:r w:rsidR="00C4305B">
        <w:rPr>
          <w:rFonts w:asciiTheme="majorHAnsi" w:eastAsia="Arial" w:hAnsiTheme="majorHAnsi" w:cstheme="majorHAnsi"/>
        </w:rPr>
        <w:t>responsib</w:t>
      </w:r>
      <w:r w:rsidR="009922A1">
        <w:rPr>
          <w:rFonts w:asciiTheme="majorHAnsi" w:eastAsia="Arial" w:hAnsiTheme="majorHAnsi" w:cstheme="majorHAnsi"/>
        </w:rPr>
        <w:t>ility</w:t>
      </w:r>
      <w:r w:rsidR="004F3A1F">
        <w:rPr>
          <w:rFonts w:asciiTheme="majorHAnsi" w:eastAsia="Arial" w:hAnsiTheme="majorHAnsi" w:cstheme="majorHAnsi"/>
        </w:rPr>
        <w:t xml:space="preserve">, </w:t>
      </w:r>
      <w:r w:rsidR="00674726">
        <w:rPr>
          <w:rFonts w:asciiTheme="majorHAnsi" w:eastAsia="Arial" w:hAnsiTheme="majorHAnsi" w:cstheme="majorHAnsi"/>
        </w:rPr>
        <w:t xml:space="preserve">information </w:t>
      </w:r>
      <w:r w:rsidR="009922A1">
        <w:rPr>
          <w:rFonts w:asciiTheme="majorHAnsi" w:eastAsia="Arial" w:hAnsiTheme="majorHAnsi" w:cstheme="majorHAnsi"/>
        </w:rPr>
        <w:t>required</w:t>
      </w:r>
      <w:r w:rsidR="00674726">
        <w:rPr>
          <w:rFonts w:asciiTheme="majorHAnsi" w:eastAsia="Arial" w:hAnsiTheme="majorHAnsi" w:cstheme="majorHAnsi"/>
        </w:rPr>
        <w:t xml:space="preserve">, </w:t>
      </w:r>
      <w:r w:rsidR="00C4305B">
        <w:rPr>
          <w:rFonts w:asciiTheme="majorHAnsi" w:eastAsia="Arial" w:hAnsiTheme="majorHAnsi" w:cstheme="majorHAnsi"/>
        </w:rPr>
        <w:t>actions, documentation</w:t>
      </w:r>
      <w:r w:rsidR="00545F93">
        <w:rPr>
          <w:rFonts w:asciiTheme="majorHAnsi" w:eastAsia="Arial" w:hAnsiTheme="majorHAnsi" w:cstheme="majorHAnsi"/>
        </w:rPr>
        <w:t>,</w:t>
      </w:r>
      <w:r w:rsidR="00C4305B">
        <w:rPr>
          <w:rFonts w:asciiTheme="majorHAnsi" w:eastAsia="Arial" w:hAnsiTheme="majorHAnsi" w:cstheme="majorHAnsi"/>
        </w:rPr>
        <w:t xml:space="preserve"> and </w:t>
      </w:r>
      <w:r w:rsidR="00C953B9">
        <w:rPr>
          <w:rFonts w:asciiTheme="majorHAnsi" w:eastAsia="Arial" w:hAnsiTheme="majorHAnsi" w:cstheme="majorHAnsi"/>
        </w:rPr>
        <w:t>competenc</w:t>
      </w:r>
      <w:r w:rsidR="00D643D8">
        <w:rPr>
          <w:rFonts w:asciiTheme="majorHAnsi" w:eastAsia="Arial" w:hAnsiTheme="majorHAnsi" w:cstheme="majorHAnsi"/>
        </w:rPr>
        <w:t>y</w:t>
      </w:r>
      <w:r w:rsidR="00C953B9">
        <w:rPr>
          <w:rFonts w:asciiTheme="majorHAnsi" w:eastAsia="Arial" w:hAnsiTheme="majorHAnsi" w:cstheme="majorHAnsi"/>
        </w:rPr>
        <w:t>.</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721A6" w14:paraId="2B3F9BFE" w14:textId="77777777" w:rsidTr="00D64380">
        <w:trPr>
          <w:trHeight w:val="420"/>
        </w:trPr>
        <w:tc>
          <w:tcPr>
            <w:tcW w:w="9026" w:type="dxa"/>
            <w:shd w:val="clear" w:color="auto" w:fill="auto"/>
            <w:tcMar>
              <w:top w:w="100" w:type="dxa"/>
              <w:left w:w="100" w:type="dxa"/>
              <w:bottom w:w="100" w:type="dxa"/>
              <w:right w:w="100" w:type="dxa"/>
            </w:tcMar>
          </w:tcPr>
          <w:p w14:paraId="60B56DBB" w14:textId="77777777" w:rsidR="00E721A6" w:rsidRPr="00B428D2" w:rsidRDefault="00E721A6" w:rsidP="00D64380">
            <w:pPr>
              <w:widowControl w:val="0"/>
              <w:pBdr>
                <w:top w:val="nil"/>
                <w:left w:val="nil"/>
                <w:bottom w:val="nil"/>
                <w:right w:val="nil"/>
                <w:between w:val="nil"/>
              </w:pBdr>
              <w:spacing w:after="0" w:line="240" w:lineRule="auto"/>
              <w:jc w:val="center"/>
              <w:rPr>
                <w:b/>
                <w:sz w:val="28"/>
                <w:szCs w:val="28"/>
              </w:rPr>
            </w:pPr>
            <w:bookmarkStart w:id="7" w:name="_Hlk151992733"/>
            <w:r w:rsidRPr="00B428D2">
              <w:rPr>
                <w:b/>
                <w:sz w:val="28"/>
                <w:szCs w:val="28"/>
              </w:rPr>
              <w:t>Right Product</w:t>
            </w:r>
          </w:p>
        </w:tc>
      </w:tr>
      <w:tr w:rsidR="00E721A6" w14:paraId="0FAE4C5A" w14:textId="77777777" w:rsidTr="00D64380">
        <w:trPr>
          <w:trHeight w:val="420"/>
        </w:trPr>
        <w:tc>
          <w:tcPr>
            <w:tcW w:w="9026" w:type="dxa"/>
            <w:shd w:val="clear" w:color="auto" w:fill="auto"/>
            <w:tcMar>
              <w:top w:w="100" w:type="dxa"/>
              <w:left w:w="100" w:type="dxa"/>
              <w:bottom w:w="100" w:type="dxa"/>
              <w:right w:w="100" w:type="dxa"/>
            </w:tcMar>
          </w:tcPr>
          <w:p w14:paraId="6431A981" w14:textId="3C4BF576" w:rsidR="00E721A6" w:rsidRDefault="00E721A6" w:rsidP="00D64380">
            <w:pPr>
              <w:widowControl w:val="0"/>
              <w:pBdr>
                <w:top w:val="nil"/>
                <w:left w:val="nil"/>
                <w:bottom w:val="nil"/>
                <w:right w:val="nil"/>
                <w:between w:val="nil"/>
              </w:pBdr>
              <w:spacing w:after="0" w:line="240" w:lineRule="auto"/>
              <w:rPr>
                <w:bCs/>
                <w:sz w:val="18"/>
                <w:szCs w:val="18"/>
              </w:rPr>
            </w:pPr>
            <w:r w:rsidRPr="00C310E3">
              <w:rPr>
                <w:b/>
                <w:sz w:val="18"/>
                <w:szCs w:val="18"/>
              </w:rPr>
              <w:t>Responsibility:</w:t>
            </w:r>
            <w:r>
              <w:rPr>
                <w:bCs/>
                <w:sz w:val="18"/>
                <w:szCs w:val="18"/>
              </w:rPr>
              <w:t xml:space="preserve"> </w:t>
            </w:r>
          </w:p>
          <w:p w14:paraId="2C63048B" w14:textId="4803805B" w:rsidR="00E721A6" w:rsidRPr="00CD48F4" w:rsidRDefault="00E721A6" w:rsidP="00553C93">
            <w:pPr>
              <w:pStyle w:val="ListParagraph"/>
              <w:widowControl w:val="0"/>
              <w:numPr>
                <w:ilvl w:val="0"/>
                <w:numId w:val="8"/>
              </w:numPr>
              <w:pBdr>
                <w:top w:val="nil"/>
                <w:left w:val="nil"/>
                <w:bottom w:val="nil"/>
                <w:right w:val="nil"/>
                <w:between w:val="nil"/>
              </w:pBdr>
              <w:spacing w:after="0" w:line="240" w:lineRule="auto"/>
              <w:rPr>
                <w:b/>
                <w:sz w:val="18"/>
                <w:szCs w:val="18"/>
              </w:rPr>
            </w:pPr>
            <w:r w:rsidRPr="00161317">
              <w:rPr>
                <w:b/>
                <w:sz w:val="18"/>
                <w:szCs w:val="18"/>
              </w:rPr>
              <w:t xml:space="preserve">Operator </w:t>
            </w:r>
            <w:r w:rsidR="00E202C5">
              <w:rPr>
                <w:bCs/>
                <w:sz w:val="18"/>
                <w:szCs w:val="18"/>
              </w:rPr>
              <w:t xml:space="preserve">- </w:t>
            </w:r>
            <w:r w:rsidRPr="00A24A48">
              <w:rPr>
                <w:bCs/>
                <w:sz w:val="18"/>
                <w:szCs w:val="18"/>
              </w:rPr>
              <w:t>note that responsibility can be delegated but a system that records that delegation shall be maintained.</w:t>
            </w:r>
          </w:p>
          <w:p w14:paraId="6DB202B7" w14:textId="4FFD5573"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 xml:space="preserve">Collection of correct </w:t>
            </w:r>
            <w:r w:rsidR="007D7FF1">
              <w:rPr>
                <w:bCs/>
                <w:sz w:val="18"/>
                <w:szCs w:val="18"/>
              </w:rPr>
              <w:t>products</w:t>
            </w:r>
            <w:r w:rsidR="00690ABE">
              <w:rPr>
                <w:bCs/>
                <w:sz w:val="18"/>
                <w:szCs w:val="18"/>
              </w:rPr>
              <w:t xml:space="preserve"> (</w:t>
            </w:r>
            <w:r w:rsidR="005229C5">
              <w:rPr>
                <w:bCs/>
                <w:sz w:val="18"/>
                <w:szCs w:val="18"/>
              </w:rPr>
              <w:t>as applicable</w:t>
            </w:r>
            <w:r w:rsidR="00690ABE">
              <w:rPr>
                <w:bCs/>
                <w:sz w:val="18"/>
                <w:szCs w:val="18"/>
              </w:rPr>
              <w:t>)</w:t>
            </w:r>
            <w:r>
              <w:rPr>
                <w:bCs/>
                <w:sz w:val="18"/>
                <w:szCs w:val="18"/>
              </w:rPr>
              <w:t>;</w:t>
            </w:r>
          </w:p>
          <w:p w14:paraId="611F057D" w14:textId="69385214"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 xml:space="preserve">Assessment of </w:t>
            </w:r>
            <w:r w:rsidR="007C58C5">
              <w:rPr>
                <w:bCs/>
                <w:sz w:val="18"/>
                <w:szCs w:val="18"/>
              </w:rPr>
              <w:t xml:space="preserve">spreadability of </w:t>
            </w:r>
            <w:r w:rsidR="00653781">
              <w:rPr>
                <w:bCs/>
                <w:sz w:val="18"/>
                <w:szCs w:val="18"/>
              </w:rPr>
              <w:t>product</w:t>
            </w:r>
            <w:r w:rsidR="00761DDE">
              <w:rPr>
                <w:bCs/>
                <w:sz w:val="18"/>
                <w:szCs w:val="18"/>
              </w:rPr>
              <w:t xml:space="preserve"> received</w:t>
            </w:r>
            <w:r w:rsidR="007022EB">
              <w:rPr>
                <w:bCs/>
                <w:sz w:val="18"/>
                <w:szCs w:val="18"/>
              </w:rPr>
              <w:t xml:space="preserve"> (as applicable)</w:t>
            </w:r>
            <w:r>
              <w:rPr>
                <w:bCs/>
                <w:sz w:val="18"/>
                <w:szCs w:val="18"/>
              </w:rPr>
              <w:t>;</w:t>
            </w:r>
          </w:p>
          <w:p w14:paraId="7E227289" w14:textId="7873DF3F" w:rsidR="00E721A6" w:rsidRDefault="008958C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 xml:space="preserve">Ensure </w:t>
            </w:r>
            <w:r w:rsidR="005F60D3">
              <w:rPr>
                <w:bCs/>
                <w:sz w:val="18"/>
                <w:szCs w:val="18"/>
              </w:rPr>
              <w:t xml:space="preserve">information related to </w:t>
            </w:r>
            <w:r w:rsidR="0002228E">
              <w:rPr>
                <w:bCs/>
                <w:sz w:val="18"/>
                <w:szCs w:val="18"/>
              </w:rPr>
              <w:t>product safety</w:t>
            </w:r>
            <w:r w:rsidR="003647E3">
              <w:rPr>
                <w:bCs/>
                <w:sz w:val="18"/>
                <w:szCs w:val="18"/>
              </w:rPr>
              <w:t xml:space="preserve"> issues</w:t>
            </w:r>
            <w:r w:rsidR="00B8203F">
              <w:rPr>
                <w:bCs/>
                <w:sz w:val="18"/>
                <w:szCs w:val="18"/>
              </w:rPr>
              <w:t xml:space="preserve"> and any precautions required</w:t>
            </w:r>
            <w:r w:rsidR="00DB4D3F">
              <w:rPr>
                <w:bCs/>
                <w:sz w:val="18"/>
                <w:szCs w:val="18"/>
              </w:rPr>
              <w:t xml:space="preserve"> including level of dust</w:t>
            </w:r>
            <w:r w:rsidR="00272C2F">
              <w:rPr>
                <w:bCs/>
                <w:sz w:val="18"/>
                <w:szCs w:val="18"/>
              </w:rPr>
              <w:t xml:space="preserve"> are received and understood</w:t>
            </w:r>
            <w:r w:rsidR="003647E3">
              <w:rPr>
                <w:bCs/>
                <w:sz w:val="18"/>
                <w:szCs w:val="18"/>
              </w:rPr>
              <w:t>.</w:t>
            </w:r>
            <w:r w:rsidR="006A41DD">
              <w:rPr>
                <w:bCs/>
                <w:sz w:val="18"/>
                <w:szCs w:val="18"/>
              </w:rPr>
              <w:t xml:space="preserve"> </w:t>
            </w:r>
          </w:p>
          <w:p w14:paraId="0A90E1B7" w14:textId="77777777" w:rsidR="00E721A6" w:rsidRPr="006E39AA" w:rsidRDefault="00E721A6" w:rsidP="00553C93">
            <w:pPr>
              <w:pStyle w:val="ListParagraph"/>
              <w:widowControl w:val="0"/>
              <w:numPr>
                <w:ilvl w:val="0"/>
                <w:numId w:val="8"/>
              </w:numPr>
              <w:pBdr>
                <w:top w:val="nil"/>
                <w:left w:val="nil"/>
                <w:bottom w:val="nil"/>
                <w:right w:val="nil"/>
                <w:between w:val="nil"/>
              </w:pBdr>
              <w:spacing w:after="0" w:line="240" w:lineRule="auto"/>
              <w:rPr>
                <w:b/>
                <w:sz w:val="18"/>
                <w:szCs w:val="18"/>
              </w:rPr>
            </w:pPr>
            <w:r w:rsidRPr="006E39AA">
              <w:rPr>
                <w:b/>
                <w:sz w:val="18"/>
                <w:szCs w:val="18"/>
              </w:rPr>
              <w:t>Nutrient Owner</w:t>
            </w:r>
          </w:p>
          <w:p w14:paraId="732FEB57" w14:textId="61E8DBA7"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Nutrient budget</w:t>
            </w:r>
            <w:r w:rsidR="00986604">
              <w:rPr>
                <w:bCs/>
                <w:sz w:val="18"/>
                <w:szCs w:val="18"/>
              </w:rPr>
              <w:t>;</w:t>
            </w:r>
          </w:p>
          <w:p w14:paraId="10645BD9" w14:textId="3D3F7B0C"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Nutrient Management Plans (adheres to regulatory requirements)</w:t>
            </w:r>
            <w:r w:rsidR="00986604">
              <w:rPr>
                <w:bCs/>
                <w:sz w:val="18"/>
                <w:szCs w:val="18"/>
              </w:rPr>
              <w:t>;</w:t>
            </w:r>
          </w:p>
          <w:p w14:paraId="75245564" w14:textId="47604BFB"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Soil test results and adviser recommendations</w:t>
            </w:r>
            <w:r w:rsidR="00986604">
              <w:rPr>
                <w:bCs/>
                <w:sz w:val="18"/>
                <w:szCs w:val="18"/>
              </w:rPr>
              <w:t>;</w:t>
            </w:r>
          </w:p>
          <w:p w14:paraId="0DECDB10" w14:textId="544FC71B"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Understand spreadability of product</w:t>
            </w:r>
            <w:r w:rsidR="00986604">
              <w:rPr>
                <w:bCs/>
                <w:sz w:val="18"/>
                <w:szCs w:val="18"/>
              </w:rPr>
              <w:t>;</w:t>
            </w:r>
          </w:p>
          <w:p w14:paraId="1A7DD393" w14:textId="34C64884" w:rsidR="005171A5" w:rsidRDefault="005B4C13"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Suitable o</w:t>
            </w:r>
            <w:r w:rsidR="005171A5">
              <w:rPr>
                <w:bCs/>
                <w:sz w:val="18"/>
                <w:szCs w:val="18"/>
              </w:rPr>
              <w:t>n-farm storage</w:t>
            </w:r>
          </w:p>
          <w:p w14:paraId="26A1FAB4" w14:textId="77777777" w:rsidR="0047315D" w:rsidRPr="00BD7DF9" w:rsidRDefault="00D45EF6" w:rsidP="00A321D4">
            <w:pPr>
              <w:pStyle w:val="ListParagraph"/>
              <w:widowControl w:val="0"/>
              <w:numPr>
                <w:ilvl w:val="0"/>
                <w:numId w:val="8"/>
              </w:numPr>
              <w:pBdr>
                <w:top w:val="nil"/>
                <w:left w:val="nil"/>
                <w:bottom w:val="nil"/>
                <w:right w:val="nil"/>
                <w:between w:val="nil"/>
              </w:pBdr>
              <w:spacing w:after="0" w:line="240" w:lineRule="auto"/>
              <w:rPr>
                <w:b/>
                <w:sz w:val="18"/>
                <w:szCs w:val="18"/>
              </w:rPr>
            </w:pPr>
            <w:r w:rsidRPr="00BD7DF9">
              <w:rPr>
                <w:b/>
                <w:sz w:val="18"/>
                <w:szCs w:val="18"/>
              </w:rPr>
              <w:t xml:space="preserve">Nutrient </w:t>
            </w:r>
            <w:r w:rsidR="007D3163" w:rsidRPr="00BD7DF9">
              <w:rPr>
                <w:b/>
                <w:sz w:val="18"/>
                <w:szCs w:val="18"/>
              </w:rPr>
              <w:t>Supplier</w:t>
            </w:r>
          </w:p>
          <w:p w14:paraId="6AC6449E" w14:textId="2BBF670F" w:rsidR="00826C61" w:rsidRDefault="00DF67F9" w:rsidP="009D7161">
            <w:pPr>
              <w:pStyle w:val="ListParagraph"/>
              <w:widowControl w:val="0"/>
              <w:numPr>
                <w:ilvl w:val="1"/>
                <w:numId w:val="8"/>
              </w:numPr>
              <w:pBdr>
                <w:top w:val="nil"/>
                <w:left w:val="nil"/>
                <w:bottom w:val="nil"/>
                <w:right w:val="nil"/>
                <w:between w:val="nil"/>
              </w:pBdr>
              <w:spacing w:after="0" w:line="240" w:lineRule="auto"/>
              <w:rPr>
                <w:bCs/>
                <w:sz w:val="18"/>
                <w:szCs w:val="18"/>
              </w:rPr>
            </w:pPr>
            <w:r w:rsidRPr="00DF67F9">
              <w:rPr>
                <w:bCs/>
                <w:sz w:val="18"/>
                <w:szCs w:val="18"/>
              </w:rPr>
              <w:t>Recipe of all components in a mix and the ratio or percentage of inclusion. Where appropriate, this shall include a Safety Data Sheet</w:t>
            </w:r>
          </w:p>
          <w:p w14:paraId="588CF1AE" w14:textId="69728E34" w:rsidR="00A321D4" w:rsidRDefault="009D7161" w:rsidP="009D7161">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 xml:space="preserve">Nutrient </w:t>
            </w:r>
            <w:r w:rsidR="00537A09">
              <w:rPr>
                <w:bCs/>
                <w:sz w:val="18"/>
                <w:szCs w:val="18"/>
              </w:rPr>
              <w:t>compatibility</w:t>
            </w:r>
            <w:r w:rsidR="00DF2CDF">
              <w:rPr>
                <w:bCs/>
                <w:sz w:val="18"/>
                <w:szCs w:val="18"/>
              </w:rPr>
              <w:t>;</w:t>
            </w:r>
          </w:p>
          <w:p w14:paraId="2706A6D0" w14:textId="0DCA22F4" w:rsidR="00537A09" w:rsidRDefault="00537A09" w:rsidP="009D7161">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Identif</w:t>
            </w:r>
            <w:r w:rsidR="00C87207">
              <w:rPr>
                <w:bCs/>
                <w:sz w:val="18"/>
                <w:szCs w:val="18"/>
              </w:rPr>
              <w:t>y</w:t>
            </w:r>
            <w:r>
              <w:rPr>
                <w:bCs/>
                <w:sz w:val="18"/>
                <w:szCs w:val="18"/>
              </w:rPr>
              <w:t xml:space="preserve"> product </w:t>
            </w:r>
            <w:r w:rsidR="00DF2CDF">
              <w:rPr>
                <w:bCs/>
                <w:sz w:val="18"/>
                <w:szCs w:val="18"/>
              </w:rPr>
              <w:t>precaution</w:t>
            </w:r>
            <w:r w:rsidR="00031E33">
              <w:rPr>
                <w:bCs/>
                <w:sz w:val="18"/>
                <w:szCs w:val="18"/>
              </w:rPr>
              <w:t>s, storage life and any special requirements</w:t>
            </w:r>
            <w:r w:rsidR="00DF2CDF">
              <w:rPr>
                <w:bCs/>
                <w:sz w:val="18"/>
                <w:szCs w:val="18"/>
              </w:rPr>
              <w:t>;</w:t>
            </w:r>
          </w:p>
          <w:p w14:paraId="5DC5FE01" w14:textId="49E014F9" w:rsidR="00DF2CDF" w:rsidRPr="009D7161" w:rsidRDefault="00C87207" w:rsidP="009D7161">
            <w:pPr>
              <w:pStyle w:val="ListParagraph"/>
              <w:widowControl w:val="0"/>
              <w:numPr>
                <w:ilvl w:val="1"/>
                <w:numId w:val="8"/>
              </w:numPr>
              <w:pBdr>
                <w:top w:val="nil"/>
                <w:left w:val="nil"/>
                <w:bottom w:val="nil"/>
                <w:right w:val="nil"/>
                <w:between w:val="nil"/>
              </w:pBdr>
              <w:spacing w:after="0" w:line="240" w:lineRule="auto"/>
              <w:rPr>
                <w:bCs/>
                <w:sz w:val="18"/>
                <w:szCs w:val="18"/>
              </w:rPr>
            </w:pPr>
            <w:r w:rsidRPr="009C7DB7">
              <w:rPr>
                <w:bCs/>
                <w:sz w:val="18"/>
                <w:szCs w:val="18"/>
              </w:rPr>
              <w:t xml:space="preserve">Ensure </w:t>
            </w:r>
            <w:r w:rsidR="00BA6D53" w:rsidRPr="009C7DB7">
              <w:rPr>
                <w:bCs/>
                <w:sz w:val="18"/>
                <w:szCs w:val="18"/>
              </w:rPr>
              <w:t>all the above</w:t>
            </w:r>
            <w:r w:rsidR="001536CE" w:rsidRPr="009C7DB7">
              <w:rPr>
                <w:bCs/>
                <w:sz w:val="18"/>
                <w:szCs w:val="18"/>
              </w:rPr>
              <w:t xml:space="preserve"> are </w:t>
            </w:r>
            <w:r w:rsidR="00AD0A08" w:rsidRPr="009C7DB7">
              <w:rPr>
                <w:bCs/>
                <w:sz w:val="18"/>
                <w:szCs w:val="18"/>
              </w:rPr>
              <w:t xml:space="preserve">clearly </w:t>
            </w:r>
            <w:r w:rsidR="001536CE" w:rsidRPr="009C7DB7">
              <w:rPr>
                <w:bCs/>
                <w:sz w:val="18"/>
                <w:szCs w:val="18"/>
              </w:rPr>
              <w:t>communicated to the</w:t>
            </w:r>
            <w:r w:rsidR="00AD0A08" w:rsidRPr="009C7DB7">
              <w:rPr>
                <w:bCs/>
                <w:sz w:val="18"/>
                <w:szCs w:val="18"/>
              </w:rPr>
              <w:t xml:space="preserve"> </w:t>
            </w:r>
            <w:r w:rsidR="001536CE" w:rsidRPr="009C7DB7">
              <w:rPr>
                <w:bCs/>
                <w:sz w:val="18"/>
                <w:szCs w:val="18"/>
              </w:rPr>
              <w:t>operator</w:t>
            </w:r>
            <w:r w:rsidR="00073403" w:rsidRPr="009C7DB7">
              <w:rPr>
                <w:bCs/>
                <w:sz w:val="18"/>
                <w:szCs w:val="18"/>
              </w:rPr>
              <w:t xml:space="preserve"> or nutrient owner</w:t>
            </w:r>
            <w:r w:rsidR="001536CE" w:rsidRPr="009C7DB7">
              <w:rPr>
                <w:bCs/>
                <w:sz w:val="18"/>
                <w:szCs w:val="18"/>
              </w:rPr>
              <w:t>.</w:t>
            </w:r>
          </w:p>
        </w:tc>
      </w:tr>
      <w:tr w:rsidR="00E721A6" w14:paraId="795A9178" w14:textId="77777777" w:rsidTr="00D64380">
        <w:trPr>
          <w:trHeight w:val="420"/>
        </w:trPr>
        <w:tc>
          <w:tcPr>
            <w:tcW w:w="9026" w:type="dxa"/>
            <w:shd w:val="clear" w:color="auto" w:fill="auto"/>
            <w:tcMar>
              <w:top w:w="100" w:type="dxa"/>
              <w:left w:w="100" w:type="dxa"/>
              <w:bottom w:w="100" w:type="dxa"/>
              <w:right w:w="100" w:type="dxa"/>
            </w:tcMar>
          </w:tcPr>
          <w:p w14:paraId="2CB3BFF6" w14:textId="77777777" w:rsidR="00E721A6" w:rsidRPr="00AB098A" w:rsidRDefault="00E721A6" w:rsidP="00D64380">
            <w:pPr>
              <w:widowControl w:val="0"/>
              <w:pBdr>
                <w:top w:val="nil"/>
                <w:left w:val="nil"/>
                <w:bottom w:val="nil"/>
                <w:right w:val="nil"/>
                <w:between w:val="nil"/>
              </w:pBdr>
              <w:spacing w:after="0" w:line="240" w:lineRule="auto"/>
              <w:rPr>
                <w:b/>
                <w:sz w:val="18"/>
                <w:szCs w:val="18"/>
              </w:rPr>
            </w:pPr>
            <w:r w:rsidRPr="00AB098A">
              <w:rPr>
                <w:b/>
                <w:sz w:val="18"/>
                <w:szCs w:val="18"/>
              </w:rPr>
              <w:t xml:space="preserve">Information required: </w:t>
            </w:r>
          </w:p>
          <w:p w14:paraId="26BAEB3F" w14:textId="2E50EA64" w:rsidR="00E721A6" w:rsidRPr="008A5983" w:rsidRDefault="00C77769" w:rsidP="00553C93">
            <w:pPr>
              <w:pStyle w:val="ListParagraph"/>
              <w:widowControl w:val="0"/>
              <w:numPr>
                <w:ilvl w:val="0"/>
                <w:numId w:val="7"/>
              </w:numPr>
              <w:pBdr>
                <w:top w:val="nil"/>
                <w:left w:val="nil"/>
                <w:bottom w:val="nil"/>
                <w:right w:val="nil"/>
                <w:between w:val="nil"/>
              </w:pBdr>
              <w:spacing w:after="0" w:line="240" w:lineRule="auto"/>
              <w:rPr>
                <w:bCs/>
                <w:sz w:val="18"/>
                <w:szCs w:val="18"/>
              </w:rPr>
            </w:pPr>
            <w:r>
              <w:rPr>
                <w:bCs/>
                <w:sz w:val="18"/>
                <w:szCs w:val="18"/>
              </w:rPr>
              <w:t xml:space="preserve">Recipe of all components in a mix </w:t>
            </w:r>
            <w:r w:rsidR="00361FE7">
              <w:rPr>
                <w:bCs/>
                <w:sz w:val="18"/>
                <w:szCs w:val="18"/>
              </w:rPr>
              <w:t xml:space="preserve">and the ratio or percentage of inclusion. </w:t>
            </w:r>
            <w:r w:rsidR="00E721A6" w:rsidRPr="008A5983">
              <w:rPr>
                <w:bCs/>
                <w:sz w:val="18"/>
                <w:szCs w:val="18"/>
              </w:rPr>
              <w:t>Where appropriate, this shall include a Safety Data Sheet</w:t>
            </w:r>
            <w:r w:rsidR="00015D90">
              <w:rPr>
                <w:bCs/>
                <w:sz w:val="18"/>
                <w:szCs w:val="18"/>
              </w:rPr>
              <w:t>;</w:t>
            </w:r>
          </w:p>
          <w:p w14:paraId="6BDF8768" w14:textId="77777777" w:rsidR="00E721A6" w:rsidRPr="000A6CB3" w:rsidRDefault="00E721A6" w:rsidP="00553C93">
            <w:pPr>
              <w:pStyle w:val="ListParagraph"/>
              <w:widowControl w:val="0"/>
              <w:numPr>
                <w:ilvl w:val="0"/>
                <w:numId w:val="7"/>
              </w:numPr>
              <w:pBdr>
                <w:top w:val="nil"/>
                <w:left w:val="nil"/>
                <w:bottom w:val="nil"/>
                <w:right w:val="nil"/>
                <w:between w:val="nil"/>
              </w:pBdr>
              <w:spacing w:after="0" w:line="240" w:lineRule="auto"/>
              <w:rPr>
                <w:bCs/>
                <w:sz w:val="18"/>
                <w:szCs w:val="18"/>
              </w:rPr>
            </w:pPr>
            <w:r>
              <w:rPr>
                <w:bCs/>
                <w:sz w:val="18"/>
                <w:szCs w:val="18"/>
              </w:rPr>
              <w:t>Recommended storage life or any special requirements.</w:t>
            </w:r>
          </w:p>
        </w:tc>
      </w:tr>
      <w:tr w:rsidR="00E721A6" w14:paraId="7A82E703" w14:textId="77777777" w:rsidTr="00D64380">
        <w:trPr>
          <w:trHeight w:val="420"/>
        </w:trPr>
        <w:tc>
          <w:tcPr>
            <w:tcW w:w="9026" w:type="dxa"/>
            <w:shd w:val="clear" w:color="auto" w:fill="auto"/>
            <w:tcMar>
              <w:top w:w="100" w:type="dxa"/>
              <w:left w:w="100" w:type="dxa"/>
              <w:bottom w:w="100" w:type="dxa"/>
              <w:right w:w="100" w:type="dxa"/>
            </w:tcMar>
          </w:tcPr>
          <w:p w14:paraId="228BAFFE" w14:textId="77777777" w:rsidR="00E721A6" w:rsidRDefault="00E721A6" w:rsidP="00D64380">
            <w:pPr>
              <w:widowControl w:val="0"/>
              <w:pBdr>
                <w:top w:val="nil"/>
                <w:left w:val="nil"/>
                <w:bottom w:val="nil"/>
                <w:right w:val="nil"/>
                <w:between w:val="nil"/>
              </w:pBdr>
              <w:spacing w:after="0" w:line="240" w:lineRule="auto"/>
              <w:rPr>
                <w:b/>
                <w:sz w:val="18"/>
                <w:szCs w:val="18"/>
              </w:rPr>
            </w:pPr>
            <w:r>
              <w:rPr>
                <w:b/>
                <w:sz w:val="18"/>
                <w:szCs w:val="18"/>
              </w:rPr>
              <w:t>Actions:</w:t>
            </w:r>
          </w:p>
          <w:p w14:paraId="63EB5F70" w14:textId="77777777" w:rsidR="00E721A6"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AC19EB">
              <w:rPr>
                <w:bCs/>
                <w:sz w:val="18"/>
                <w:szCs w:val="18"/>
              </w:rPr>
              <w:t xml:space="preserve">Before commencing, confirm with the client the nutrient application specification, any safety issues (e.g. corrosion) </w:t>
            </w:r>
            <w:r>
              <w:rPr>
                <w:bCs/>
                <w:sz w:val="18"/>
                <w:szCs w:val="18"/>
              </w:rPr>
              <w:t>and the application rate and evenness of application requirements.</w:t>
            </w:r>
          </w:p>
          <w:p w14:paraId="57B9466B" w14:textId="7CE76178" w:rsidR="00E721A6"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304357">
              <w:rPr>
                <w:bCs/>
                <w:sz w:val="18"/>
                <w:szCs w:val="18"/>
              </w:rPr>
              <w:t>All nutrients applied should be</w:t>
            </w:r>
            <w:r w:rsidR="00924019">
              <w:rPr>
                <w:bCs/>
                <w:sz w:val="18"/>
                <w:szCs w:val="18"/>
              </w:rPr>
              <w:t xml:space="preserve"> Fertmark registered</w:t>
            </w:r>
            <w:r w:rsidR="00C50F51">
              <w:rPr>
                <w:bCs/>
                <w:sz w:val="18"/>
                <w:szCs w:val="18"/>
              </w:rPr>
              <w:t xml:space="preserve">. </w:t>
            </w:r>
            <w:hyperlink r:id="rId35" w:history="1">
              <w:r w:rsidR="00924019" w:rsidRPr="003D002C">
                <w:rPr>
                  <w:rStyle w:val="Hyperlink"/>
                  <w:bCs/>
                  <w:sz w:val="18"/>
                  <w:szCs w:val="18"/>
                </w:rPr>
                <w:t>https://fertqual.co.nz/fertmark/</w:t>
              </w:r>
            </w:hyperlink>
            <w:r w:rsidR="00924019">
              <w:rPr>
                <w:bCs/>
                <w:sz w:val="18"/>
                <w:szCs w:val="18"/>
              </w:rPr>
              <w:t xml:space="preserve"> </w:t>
            </w:r>
            <w:r w:rsidR="00C50F51">
              <w:rPr>
                <w:bCs/>
                <w:sz w:val="18"/>
                <w:szCs w:val="18"/>
              </w:rPr>
              <w:t xml:space="preserve">. </w:t>
            </w:r>
            <w:r w:rsidR="00B323D7">
              <w:rPr>
                <w:bCs/>
                <w:sz w:val="18"/>
                <w:szCs w:val="18"/>
              </w:rPr>
              <w:t>A</w:t>
            </w:r>
            <w:r w:rsidR="00B323D7" w:rsidRPr="00B323D7">
              <w:rPr>
                <w:bCs/>
                <w:sz w:val="18"/>
                <w:szCs w:val="18"/>
              </w:rPr>
              <w:t xml:space="preserve"> list of certified companies and products</w:t>
            </w:r>
            <w:r w:rsidR="00B323D7">
              <w:rPr>
                <w:bCs/>
                <w:sz w:val="18"/>
                <w:szCs w:val="18"/>
              </w:rPr>
              <w:t xml:space="preserve"> can be found here</w:t>
            </w:r>
            <w:r w:rsidR="00B323D7" w:rsidRPr="00B323D7">
              <w:rPr>
                <w:bCs/>
                <w:sz w:val="18"/>
                <w:szCs w:val="18"/>
              </w:rPr>
              <w:t xml:space="preserve"> </w:t>
            </w:r>
            <w:hyperlink r:id="rId36" w:history="1">
              <w:r w:rsidR="00F90D08" w:rsidRPr="003D002C">
                <w:rPr>
                  <w:rStyle w:val="Hyperlink"/>
                  <w:bCs/>
                  <w:sz w:val="18"/>
                  <w:szCs w:val="18"/>
                </w:rPr>
                <w:t>https://fertqual.co.nz/download/fertmark-certified-companies-and-fertilisers/</w:t>
              </w:r>
            </w:hyperlink>
            <w:r w:rsidR="00F90D08">
              <w:rPr>
                <w:bCs/>
                <w:sz w:val="18"/>
                <w:szCs w:val="18"/>
              </w:rPr>
              <w:t xml:space="preserve">. </w:t>
            </w:r>
          </w:p>
          <w:p w14:paraId="79CF64F0" w14:textId="77777777" w:rsidR="00E721A6" w:rsidRPr="00304357"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304357">
              <w:rPr>
                <w:bCs/>
                <w:sz w:val="18"/>
                <w:szCs w:val="18"/>
              </w:rPr>
              <w:t>Information that should be provided, or available on request includes:</w:t>
            </w:r>
          </w:p>
          <w:p w14:paraId="246044E0" w14:textId="77777777" w:rsidR="00E721A6" w:rsidRPr="00D671C6" w:rsidRDefault="00E721A6" w:rsidP="00553C93">
            <w:pPr>
              <w:pStyle w:val="ListParagraph"/>
              <w:widowControl w:val="0"/>
              <w:numPr>
                <w:ilvl w:val="0"/>
                <w:numId w:val="9"/>
              </w:numPr>
              <w:pBdr>
                <w:top w:val="nil"/>
                <w:left w:val="nil"/>
                <w:bottom w:val="nil"/>
                <w:right w:val="nil"/>
                <w:between w:val="nil"/>
              </w:pBdr>
              <w:spacing w:after="0" w:line="240" w:lineRule="auto"/>
              <w:rPr>
                <w:b/>
                <w:sz w:val="18"/>
                <w:szCs w:val="18"/>
              </w:rPr>
            </w:pPr>
            <w:r w:rsidRPr="00D671C6">
              <w:rPr>
                <w:b/>
                <w:sz w:val="18"/>
                <w:szCs w:val="18"/>
              </w:rPr>
              <w:t xml:space="preserve">Solid nutrients </w:t>
            </w:r>
          </w:p>
          <w:p w14:paraId="1C3EF841" w14:textId="5D463420" w:rsidR="00E721A6" w:rsidRPr="00304357" w:rsidRDefault="002E7CB9" w:rsidP="00553C93">
            <w:pPr>
              <w:pStyle w:val="ListParagraph"/>
              <w:widowControl w:val="0"/>
              <w:numPr>
                <w:ilvl w:val="1"/>
                <w:numId w:val="9"/>
              </w:numPr>
              <w:pBdr>
                <w:top w:val="nil"/>
                <w:left w:val="nil"/>
                <w:bottom w:val="nil"/>
                <w:right w:val="nil"/>
                <w:between w:val="nil"/>
              </w:pBdr>
              <w:spacing w:after="0" w:line="240" w:lineRule="auto"/>
              <w:rPr>
                <w:bCs/>
                <w:sz w:val="18"/>
                <w:szCs w:val="18"/>
              </w:rPr>
            </w:pPr>
            <w:r w:rsidRPr="002E7CB9">
              <w:rPr>
                <w:sz w:val="18"/>
                <w:szCs w:val="18"/>
              </w:rPr>
              <w:t>Size guide number</w:t>
            </w:r>
            <w:r w:rsidR="00340200">
              <w:t xml:space="preserve">, </w:t>
            </w:r>
            <w:hyperlink w:anchor="SGN" w:history="1">
              <w:r w:rsidR="00E721A6" w:rsidRPr="00E9750F">
                <w:rPr>
                  <w:rStyle w:val="Hyperlink"/>
                  <w:bCs/>
                  <w:sz w:val="18"/>
                  <w:szCs w:val="18"/>
                </w:rPr>
                <w:t>SGN</w:t>
              </w:r>
            </w:hyperlink>
            <w:r w:rsidR="00E721A6" w:rsidRPr="00304357">
              <w:rPr>
                <w:bCs/>
                <w:sz w:val="18"/>
                <w:szCs w:val="18"/>
              </w:rPr>
              <w:t xml:space="preserve"> (the mean particle size)</w:t>
            </w:r>
            <w:r w:rsidR="002C1F67">
              <w:rPr>
                <w:bCs/>
                <w:sz w:val="18"/>
                <w:szCs w:val="18"/>
              </w:rPr>
              <w:t>;</w:t>
            </w:r>
            <w:r w:rsidR="0033525D">
              <w:rPr>
                <w:bCs/>
                <w:sz w:val="18"/>
                <w:szCs w:val="18"/>
              </w:rPr>
              <w:t xml:space="preserve"> </w:t>
            </w:r>
          </w:p>
          <w:p w14:paraId="675FAC8B" w14:textId="5B8D8D47" w:rsidR="00EE70F7" w:rsidRDefault="00340200" w:rsidP="007E49BD">
            <w:pPr>
              <w:pStyle w:val="ListParagraph"/>
              <w:widowControl w:val="0"/>
              <w:numPr>
                <w:ilvl w:val="1"/>
                <w:numId w:val="9"/>
              </w:numPr>
              <w:pBdr>
                <w:top w:val="nil"/>
                <w:left w:val="nil"/>
                <w:bottom w:val="nil"/>
                <w:right w:val="nil"/>
                <w:between w:val="nil"/>
              </w:pBdr>
              <w:spacing w:after="0" w:line="240" w:lineRule="auto"/>
              <w:rPr>
                <w:bCs/>
                <w:sz w:val="18"/>
                <w:szCs w:val="18"/>
              </w:rPr>
            </w:pPr>
            <w:r>
              <w:rPr>
                <w:sz w:val="18"/>
                <w:szCs w:val="18"/>
              </w:rPr>
              <w:t xml:space="preserve">Uniformity Index, </w:t>
            </w:r>
            <w:hyperlink w:anchor="UI" w:history="1">
              <w:r w:rsidR="00E721A6" w:rsidRPr="00632438">
                <w:rPr>
                  <w:rStyle w:val="Hyperlink"/>
                  <w:bCs/>
                  <w:sz w:val="18"/>
                  <w:szCs w:val="18"/>
                </w:rPr>
                <w:t>UI</w:t>
              </w:r>
            </w:hyperlink>
            <w:r w:rsidR="00E721A6" w:rsidRPr="00304357">
              <w:rPr>
                <w:bCs/>
                <w:sz w:val="18"/>
                <w:szCs w:val="18"/>
              </w:rPr>
              <w:t xml:space="preserve"> (the particle size range)</w:t>
            </w:r>
            <w:r w:rsidR="007E49BD">
              <w:rPr>
                <w:bCs/>
                <w:sz w:val="18"/>
                <w:szCs w:val="18"/>
              </w:rPr>
              <w:t xml:space="preserve"> </w:t>
            </w:r>
          </w:p>
          <w:p w14:paraId="7B7192E9" w14:textId="77777777" w:rsidR="00E721A6" w:rsidRPr="00304357" w:rsidRDefault="00E721A6" w:rsidP="00553C93">
            <w:pPr>
              <w:pStyle w:val="ListParagraph"/>
              <w:widowControl w:val="0"/>
              <w:numPr>
                <w:ilvl w:val="1"/>
                <w:numId w:val="9"/>
              </w:numPr>
              <w:pBdr>
                <w:top w:val="nil"/>
                <w:left w:val="nil"/>
                <w:bottom w:val="nil"/>
                <w:right w:val="nil"/>
                <w:between w:val="nil"/>
              </w:pBdr>
              <w:spacing w:after="0" w:line="240" w:lineRule="auto"/>
              <w:rPr>
                <w:bCs/>
                <w:sz w:val="18"/>
                <w:szCs w:val="18"/>
              </w:rPr>
            </w:pPr>
            <w:r w:rsidRPr="00304357">
              <w:rPr>
                <w:bCs/>
                <w:sz w:val="18"/>
                <w:szCs w:val="18"/>
              </w:rPr>
              <w:t>Bulk Density BD (weight per volume)</w:t>
            </w:r>
          </w:p>
          <w:p w14:paraId="4F1DE63C" w14:textId="77777777" w:rsidR="00E721A6" w:rsidRPr="00D671C6" w:rsidRDefault="00E721A6" w:rsidP="00553C93">
            <w:pPr>
              <w:pStyle w:val="ListParagraph"/>
              <w:widowControl w:val="0"/>
              <w:numPr>
                <w:ilvl w:val="0"/>
                <w:numId w:val="9"/>
              </w:numPr>
              <w:pBdr>
                <w:top w:val="nil"/>
                <w:left w:val="nil"/>
                <w:bottom w:val="nil"/>
                <w:right w:val="nil"/>
                <w:between w:val="nil"/>
              </w:pBdr>
              <w:spacing w:after="0" w:line="240" w:lineRule="auto"/>
              <w:rPr>
                <w:b/>
                <w:sz w:val="18"/>
                <w:szCs w:val="18"/>
              </w:rPr>
            </w:pPr>
            <w:r w:rsidRPr="00D671C6">
              <w:rPr>
                <w:b/>
                <w:sz w:val="18"/>
                <w:szCs w:val="18"/>
              </w:rPr>
              <w:t>Blends and mixtures</w:t>
            </w:r>
          </w:p>
          <w:p w14:paraId="491673B9" w14:textId="77777777" w:rsidR="00E721A6" w:rsidRPr="00304357" w:rsidRDefault="00E721A6" w:rsidP="00553C93">
            <w:pPr>
              <w:pStyle w:val="ListParagraph"/>
              <w:widowControl w:val="0"/>
              <w:numPr>
                <w:ilvl w:val="1"/>
                <w:numId w:val="9"/>
              </w:numPr>
              <w:pBdr>
                <w:top w:val="nil"/>
                <w:left w:val="nil"/>
                <w:bottom w:val="nil"/>
                <w:right w:val="nil"/>
                <w:between w:val="nil"/>
              </w:pBdr>
              <w:spacing w:after="0" w:line="240" w:lineRule="auto"/>
              <w:rPr>
                <w:bCs/>
                <w:sz w:val="18"/>
                <w:szCs w:val="18"/>
              </w:rPr>
            </w:pPr>
            <w:r w:rsidRPr="00304357">
              <w:rPr>
                <w:bCs/>
                <w:sz w:val="18"/>
                <w:szCs w:val="18"/>
              </w:rPr>
              <w:t>Physical compatibility of blend components (SGN, UI)</w:t>
            </w:r>
          </w:p>
          <w:p w14:paraId="7D625792" w14:textId="77777777" w:rsidR="00E721A6" w:rsidRPr="00304357" w:rsidRDefault="00E721A6" w:rsidP="00553C93">
            <w:pPr>
              <w:pStyle w:val="ListParagraph"/>
              <w:widowControl w:val="0"/>
              <w:numPr>
                <w:ilvl w:val="1"/>
                <w:numId w:val="9"/>
              </w:numPr>
              <w:pBdr>
                <w:top w:val="nil"/>
                <w:left w:val="nil"/>
                <w:bottom w:val="nil"/>
                <w:right w:val="nil"/>
                <w:between w:val="nil"/>
              </w:pBdr>
              <w:spacing w:after="0" w:line="240" w:lineRule="auto"/>
              <w:rPr>
                <w:bCs/>
                <w:sz w:val="18"/>
                <w:szCs w:val="18"/>
              </w:rPr>
            </w:pPr>
            <w:r w:rsidRPr="00304357">
              <w:rPr>
                <w:bCs/>
                <w:sz w:val="18"/>
                <w:szCs w:val="18"/>
              </w:rPr>
              <w:t xml:space="preserve">Chemical compatibility </w:t>
            </w:r>
          </w:p>
          <w:p w14:paraId="40C6744D" w14:textId="77777777" w:rsidR="00E721A6" w:rsidRPr="00AA3ADE" w:rsidRDefault="00E721A6" w:rsidP="00553C93">
            <w:pPr>
              <w:pStyle w:val="ListParagraph"/>
              <w:widowControl w:val="0"/>
              <w:numPr>
                <w:ilvl w:val="0"/>
                <w:numId w:val="9"/>
              </w:numPr>
              <w:pBdr>
                <w:top w:val="nil"/>
                <w:left w:val="nil"/>
                <w:bottom w:val="nil"/>
                <w:right w:val="nil"/>
                <w:between w:val="nil"/>
              </w:pBdr>
              <w:spacing w:after="0" w:line="240" w:lineRule="auto"/>
              <w:rPr>
                <w:b/>
                <w:sz w:val="18"/>
                <w:szCs w:val="18"/>
              </w:rPr>
            </w:pPr>
            <w:r w:rsidRPr="00AA3ADE">
              <w:rPr>
                <w:b/>
                <w:sz w:val="18"/>
                <w:szCs w:val="18"/>
              </w:rPr>
              <w:t xml:space="preserve">Suspension and liquid nutrient </w:t>
            </w:r>
          </w:p>
          <w:p w14:paraId="186875FB" w14:textId="77777777" w:rsidR="00E721A6" w:rsidRPr="00AC19EB" w:rsidRDefault="00E721A6" w:rsidP="00553C93">
            <w:pPr>
              <w:pStyle w:val="ListParagraph"/>
              <w:widowControl w:val="0"/>
              <w:numPr>
                <w:ilvl w:val="1"/>
                <w:numId w:val="9"/>
              </w:numPr>
              <w:pBdr>
                <w:top w:val="nil"/>
                <w:left w:val="nil"/>
                <w:bottom w:val="nil"/>
                <w:right w:val="nil"/>
                <w:between w:val="nil"/>
              </w:pBdr>
              <w:spacing w:after="0" w:line="240" w:lineRule="auto"/>
              <w:rPr>
                <w:bCs/>
                <w:sz w:val="18"/>
                <w:szCs w:val="18"/>
              </w:rPr>
            </w:pPr>
            <w:r w:rsidRPr="00304357">
              <w:rPr>
                <w:bCs/>
                <w:sz w:val="18"/>
                <w:szCs w:val="18"/>
              </w:rPr>
              <w:t>Specific gravity</w:t>
            </w:r>
          </w:p>
        </w:tc>
      </w:tr>
      <w:tr w:rsidR="00E721A6" w14:paraId="54CA858F" w14:textId="77777777" w:rsidTr="00D64380">
        <w:trPr>
          <w:trHeight w:val="420"/>
        </w:trPr>
        <w:tc>
          <w:tcPr>
            <w:tcW w:w="9026" w:type="dxa"/>
            <w:shd w:val="clear" w:color="auto" w:fill="auto"/>
            <w:tcMar>
              <w:top w:w="100" w:type="dxa"/>
              <w:left w:w="100" w:type="dxa"/>
              <w:bottom w:w="100" w:type="dxa"/>
              <w:right w:w="100" w:type="dxa"/>
            </w:tcMar>
          </w:tcPr>
          <w:p w14:paraId="0AE54D36" w14:textId="77777777" w:rsidR="00E721A6" w:rsidRDefault="00E721A6" w:rsidP="00D64380">
            <w:pPr>
              <w:widowControl w:val="0"/>
              <w:pBdr>
                <w:top w:val="nil"/>
                <w:left w:val="nil"/>
                <w:bottom w:val="nil"/>
                <w:right w:val="nil"/>
                <w:between w:val="nil"/>
              </w:pBdr>
              <w:spacing w:after="0" w:line="240" w:lineRule="auto"/>
              <w:rPr>
                <w:b/>
                <w:sz w:val="18"/>
                <w:szCs w:val="18"/>
              </w:rPr>
            </w:pPr>
            <w:r>
              <w:rPr>
                <w:b/>
                <w:sz w:val="18"/>
                <w:szCs w:val="18"/>
              </w:rPr>
              <w:lastRenderedPageBreak/>
              <w:t>Documentation:</w:t>
            </w:r>
          </w:p>
          <w:p w14:paraId="19CFD27B" w14:textId="30B9C9CC" w:rsidR="00E721A6" w:rsidRPr="00311114" w:rsidRDefault="008364EE" w:rsidP="00553C93">
            <w:pPr>
              <w:pStyle w:val="ListParagraph"/>
              <w:widowControl w:val="0"/>
              <w:numPr>
                <w:ilvl w:val="0"/>
                <w:numId w:val="9"/>
              </w:numPr>
              <w:pBdr>
                <w:top w:val="nil"/>
                <w:left w:val="nil"/>
                <w:bottom w:val="nil"/>
                <w:right w:val="nil"/>
                <w:between w:val="nil"/>
              </w:pBdr>
              <w:spacing w:after="0" w:line="240" w:lineRule="auto"/>
              <w:rPr>
                <w:b/>
                <w:sz w:val="18"/>
                <w:szCs w:val="18"/>
              </w:rPr>
            </w:pPr>
            <w:r>
              <w:rPr>
                <w:bCs/>
                <w:sz w:val="18"/>
                <w:szCs w:val="18"/>
              </w:rPr>
              <w:t>Product</w:t>
            </w:r>
            <w:r w:rsidR="00E721A6">
              <w:rPr>
                <w:bCs/>
                <w:sz w:val="18"/>
                <w:szCs w:val="18"/>
              </w:rPr>
              <w:t xml:space="preserve"> applied (</w:t>
            </w:r>
            <w:r w:rsidR="00B909B8">
              <w:rPr>
                <w:bCs/>
                <w:sz w:val="18"/>
                <w:szCs w:val="18"/>
              </w:rPr>
              <w:t xml:space="preserve">for aerial - </w:t>
            </w:r>
            <w:r w:rsidR="00E721A6">
              <w:rPr>
                <w:bCs/>
                <w:sz w:val="18"/>
                <w:szCs w:val="18"/>
              </w:rPr>
              <w:t>operator daily record and statistical return to CAA</w:t>
            </w:r>
            <w:r w:rsidR="00825C74">
              <w:rPr>
                <w:bCs/>
                <w:sz w:val="18"/>
                <w:szCs w:val="18"/>
              </w:rPr>
              <w:t>)</w:t>
            </w:r>
            <w:r w:rsidR="00E721A6">
              <w:rPr>
                <w:bCs/>
                <w:sz w:val="18"/>
                <w:szCs w:val="18"/>
              </w:rPr>
              <w:t>.</w:t>
            </w:r>
          </w:p>
        </w:tc>
      </w:tr>
      <w:tr w:rsidR="00E721A6" w14:paraId="127A9524" w14:textId="77777777" w:rsidTr="00D64380">
        <w:trPr>
          <w:trHeight w:val="420"/>
        </w:trPr>
        <w:tc>
          <w:tcPr>
            <w:tcW w:w="9026" w:type="dxa"/>
            <w:shd w:val="clear" w:color="auto" w:fill="auto"/>
            <w:tcMar>
              <w:top w:w="100" w:type="dxa"/>
              <w:left w:w="100" w:type="dxa"/>
              <w:bottom w:w="100" w:type="dxa"/>
              <w:right w:w="100" w:type="dxa"/>
            </w:tcMar>
          </w:tcPr>
          <w:p w14:paraId="7872A6B9" w14:textId="77777777" w:rsidR="00E721A6" w:rsidRDefault="00E721A6" w:rsidP="00D64380">
            <w:pPr>
              <w:widowControl w:val="0"/>
              <w:pBdr>
                <w:top w:val="nil"/>
                <w:left w:val="nil"/>
                <w:bottom w:val="nil"/>
                <w:right w:val="nil"/>
                <w:between w:val="nil"/>
              </w:pBdr>
              <w:spacing w:after="0" w:line="240" w:lineRule="auto"/>
              <w:rPr>
                <w:b/>
                <w:sz w:val="18"/>
                <w:szCs w:val="18"/>
              </w:rPr>
            </w:pPr>
            <w:r>
              <w:rPr>
                <w:b/>
                <w:sz w:val="18"/>
                <w:szCs w:val="18"/>
              </w:rPr>
              <w:t>Competency:</w:t>
            </w:r>
          </w:p>
          <w:p w14:paraId="6172F700" w14:textId="77777777" w:rsidR="00E721A6" w:rsidRPr="00E506DA"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Pr>
                <w:bCs/>
                <w:sz w:val="18"/>
                <w:szCs w:val="18"/>
              </w:rPr>
              <w:t>The operator shall hold any qualifications required by regulation.</w:t>
            </w:r>
          </w:p>
        </w:tc>
      </w:tr>
      <w:bookmarkEnd w:id="7"/>
    </w:tbl>
    <w:p w14:paraId="03B84D44" w14:textId="77777777" w:rsidR="00E721A6" w:rsidRDefault="00E721A6" w:rsidP="00E721A6"/>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721A6" w:rsidRPr="00C12677" w14:paraId="45405C9C" w14:textId="77777777" w:rsidTr="00D64380">
        <w:trPr>
          <w:trHeight w:val="420"/>
        </w:trPr>
        <w:tc>
          <w:tcPr>
            <w:tcW w:w="9026" w:type="dxa"/>
            <w:shd w:val="clear" w:color="auto" w:fill="auto"/>
            <w:tcMar>
              <w:top w:w="100" w:type="dxa"/>
              <w:left w:w="100" w:type="dxa"/>
              <w:bottom w:w="100" w:type="dxa"/>
              <w:right w:w="100" w:type="dxa"/>
            </w:tcMar>
          </w:tcPr>
          <w:p w14:paraId="5078CC3F" w14:textId="77777777" w:rsidR="00E721A6" w:rsidRPr="00B428D2" w:rsidRDefault="00E721A6" w:rsidP="00D64380">
            <w:pPr>
              <w:widowControl w:val="0"/>
              <w:pBdr>
                <w:top w:val="nil"/>
                <w:left w:val="nil"/>
                <w:bottom w:val="nil"/>
                <w:right w:val="nil"/>
                <w:between w:val="nil"/>
              </w:pBdr>
              <w:spacing w:after="0" w:line="240" w:lineRule="auto"/>
              <w:jc w:val="center"/>
              <w:rPr>
                <w:b/>
                <w:sz w:val="28"/>
                <w:szCs w:val="28"/>
              </w:rPr>
            </w:pPr>
            <w:r w:rsidRPr="00B428D2">
              <w:rPr>
                <w:b/>
                <w:sz w:val="28"/>
                <w:szCs w:val="28"/>
              </w:rPr>
              <w:t>Right Rate</w:t>
            </w:r>
          </w:p>
        </w:tc>
      </w:tr>
      <w:tr w:rsidR="00E721A6" w:rsidRPr="008B0333" w14:paraId="75778968" w14:textId="77777777" w:rsidTr="00D64380">
        <w:trPr>
          <w:trHeight w:val="420"/>
        </w:trPr>
        <w:tc>
          <w:tcPr>
            <w:tcW w:w="9026" w:type="dxa"/>
            <w:shd w:val="clear" w:color="auto" w:fill="auto"/>
            <w:tcMar>
              <w:top w:w="100" w:type="dxa"/>
              <w:left w:w="100" w:type="dxa"/>
              <w:bottom w:w="100" w:type="dxa"/>
              <w:right w:w="100" w:type="dxa"/>
            </w:tcMar>
          </w:tcPr>
          <w:p w14:paraId="7144DB8E" w14:textId="77777777" w:rsidR="00E721A6" w:rsidRDefault="00E721A6" w:rsidP="00D64380">
            <w:pPr>
              <w:widowControl w:val="0"/>
              <w:pBdr>
                <w:top w:val="nil"/>
                <w:left w:val="nil"/>
                <w:bottom w:val="nil"/>
                <w:right w:val="nil"/>
                <w:between w:val="nil"/>
              </w:pBdr>
              <w:spacing w:after="0" w:line="240" w:lineRule="auto"/>
              <w:rPr>
                <w:bCs/>
                <w:sz w:val="18"/>
                <w:szCs w:val="18"/>
              </w:rPr>
            </w:pPr>
            <w:r w:rsidRPr="00C310E3">
              <w:rPr>
                <w:b/>
                <w:sz w:val="18"/>
                <w:szCs w:val="18"/>
              </w:rPr>
              <w:t>Responsibility:</w:t>
            </w:r>
            <w:r>
              <w:rPr>
                <w:bCs/>
                <w:sz w:val="18"/>
                <w:szCs w:val="18"/>
              </w:rPr>
              <w:t xml:space="preserve"> </w:t>
            </w:r>
          </w:p>
          <w:p w14:paraId="79A7D00B" w14:textId="77777777" w:rsidR="00E721A6" w:rsidRPr="00A62E23" w:rsidRDefault="00E721A6" w:rsidP="00553C93">
            <w:pPr>
              <w:pStyle w:val="ListParagraph"/>
              <w:widowControl w:val="0"/>
              <w:numPr>
                <w:ilvl w:val="0"/>
                <w:numId w:val="8"/>
              </w:numPr>
              <w:pBdr>
                <w:top w:val="nil"/>
                <w:left w:val="nil"/>
                <w:bottom w:val="nil"/>
                <w:right w:val="nil"/>
                <w:between w:val="nil"/>
              </w:pBdr>
              <w:spacing w:after="0" w:line="240" w:lineRule="auto"/>
              <w:rPr>
                <w:bCs/>
                <w:sz w:val="18"/>
                <w:szCs w:val="18"/>
              </w:rPr>
            </w:pPr>
            <w:r w:rsidRPr="00161317">
              <w:rPr>
                <w:b/>
                <w:sz w:val="18"/>
                <w:szCs w:val="18"/>
              </w:rPr>
              <w:t xml:space="preserve">Operator </w:t>
            </w:r>
          </w:p>
          <w:p w14:paraId="35E520C5" w14:textId="1F8D4D5B" w:rsidR="00E721A6" w:rsidRPr="00A2557E"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sidRPr="00A2557E">
              <w:rPr>
                <w:bCs/>
                <w:sz w:val="18"/>
                <w:szCs w:val="18"/>
              </w:rPr>
              <w:t xml:space="preserve">Maintained and calibrated application </w:t>
            </w:r>
            <w:r w:rsidR="00DC305F">
              <w:rPr>
                <w:bCs/>
                <w:sz w:val="18"/>
                <w:szCs w:val="18"/>
              </w:rPr>
              <w:t>unit</w:t>
            </w:r>
            <w:r w:rsidRPr="00A2557E">
              <w:rPr>
                <w:bCs/>
                <w:sz w:val="18"/>
                <w:szCs w:val="18"/>
              </w:rPr>
              <w:t>;</w:t>
            </w:r>
          </w:p>
          <w:p w14:paraId="3226F943" w14:textId="3D864208" w:rsidR="00E721A6" w:rsidRPr="00A2557E" w:rsidRDefault="004445F8"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Product</w:t>
            </w:r>
            <w:r w:rsidR="00E721A6" w:rsidRPr="00A2557E">
              <w:rPr>
                <w:bCs/>
                <w:sz w:val="18"/>
                <w:szCs w:val="18"/>
              </w:rPr>
              <w:t xml:space="preserve"> flowability and physical form;</w:t>
            </w:r>
          </w:p>
          <w:p w14:paraId="1C35550F" w14:textId="5185D309" w:rsidR="00E721A6" w:rsidRPr="00A2557E"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sidRPr="00A2557E">
              <w:rPr>
                <w:bCs/>
                <w:sz w:val="18"/>
                <w:szCs w:val="18"/>
              </w:rPr>
              <w:t>Spread pattern/evenness of application (CV%)</w:t>
            </w:r>
            <w:r w:rsidR="00FD2AC2">
              <w:rPr>
                <w:bCs/>
                <w:sz w:val="18"/>
                <w:szCs w:val="18"/>
              </w:rPr>
              <w:t xml:space="preserve"> using best endeavours</w:t>
            </w:r>
            <w:r w:rsidRPr="00A2557E">
              <w:rPr>
                <w:bCs/>
                <w:sz w:val="18"/>
                <w:szCs w:val="18"/>
              </w:rPr>
              <w:t>.</w:t>
            </w:r>
          </w:p>
          <w:p w14:paraId="450CF27F" w14:textId="77777777" w:rsidR="00E721A6" w:rsidRPr="00A2557E" w:rsidRDefault="00E721A6" w:rsidP="00553C93">
            <w:pPr>
              <w:pStyle w:val="ListParagraph"/>
              <w:widowControl w:val="0"/>
              <w:numPr>
                <w:ilvl w:val="0"/>
                <w:numId w:val="8"/>
              </w:numPr>
              <w:pBdr>
                <w:top w:val="nil"/>
                <w:left w:val="nil"/>
                <w:bottom w:val="nil"/>
                <w:right w:val="nil"/>
                <w:between w:val="nil"/>
              </w:pBdr>
              <w:spacing w:after="0" w:line="240" w:lineRule="auto"/>
              <w:rPr>
                <w:b/>
                <w:sz w:val="18"/>
                <w:szCs w:val="18"/>
              </w:rPr>
            </w:pPr>
            <w:r w:rsidRPr="00A2557E">
              <w:rPr>
                <w:b/>
                <w:sz w:val="18"/>
                <w:szCs w:val="18"/>
              </w:rPr>
              <w:t>Nutrient Owner</w:t>
            </w:r>
          </w:p>
          <w:p w14:paraId="1CBFC802" w14:textId="77777777"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Nutrient Management Plans;</w:t>
            </w:r>
          </w:p>
          <w:p w14:paraId="0468AE5A" w14:textId="77777777"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Agronomic benefits of evenness of application (CV%);</w:t>
            </w:r>
          </w:p>
          <w:p w14:paraId="3EF559F5" w14:textId="77777777"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Soil/herbage test results and adviser recommendations;</w:t>
            </w:r>
          </w:p>
          <w:p w14:paraId="6588ECBC" w14:textId="77777777"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Understand spreadability of product;</w:t>
            </w:r>
          </w:p>
          <w:p w14:paraId="50EED53E" w14:textId="77777777" w:rsidR="00E721A6" w:rsidRPr="008C0CA1"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Nutrient compatibility.</w:t>
            </w:r>
          </w:p>
        </w:tc>
      </w:tr>
      <w:tr w:rsidR="00E721A6" w:rsidRPr="000A6CB3" w14:paraId="1C8F068B" w14:textId="77777777" w:rsidTr="00D64380">
        <w:trPr>
          <w:trHeight w:val="420"/>
        </w:trPr>
        <w:tc>
          <w:tcPr>
            <w:tcW w:w="9026" w:type="dxa"/>
            <w:shd w:val="clear" w:color="auto" w:fill="auto"/>
            <w:tcMar>
              <w:top w:w="100" w:type="dxa"/>
              <w:left w:w="100" w:type="dxa"/>
              <w:bottom w:w="100" w:type="dxa"/>
              <w:right w:w="100" w:type="dxa"/>
            </w:tcMar>
          </w:tcPr>
          <w:p w14:paraId="05DF4B7A" w14:textId="77777777" w:rsidR="00E721A6" w:rsidRPr="00AB098A" w:rsidRDefault="00E721A6" w:rsidP="00D64380">
            <w:pPr>
              <w:widowControl w:val="0"/>
              <w:pBdr>
                <w:top w:val="nil"/>
                <w:left w:val="nil"/>
                <w:bottom w:val="nil"/>
                <w:right w:val="nil"/>
                <w:between w:val="nil"/>
              </w:pBdr>
              <w:spacing w:after="0" w:line="240" w:lineRule="auto"/>
              <w:rPr>
                <w:b/>
                <w:sz w:val="18"/>
                <w:szCs w:val="18"/>
              </w:rPr>
            </w:pPr>
            <w:r w:rsidRPr="00AB098A">
              <w:rPr>
                <w:b/>
                <w:sz w:val="18"/>
                <w:szCs w:val="18"/>
              </w:rPr>
              <w:t xml:space="preserve">Information required: </w:t>
            </w:r>
          </w:p>
          <w:p w14:paraId="625F41FD" w14:textId="37078551" w:rsidR="00E721A6" w:rsidRPr="00DE5B30" w:rsidRDefault="00E721A6" w:rsidP="00553C93">
            <w:pPr>
              <w:pStyle w:val="ListParagraph"/>
              <w:widowControl w:val="0"/>
              <w:numPr>
                <w:ilvl w:val="0"/>
                <w:numId w:val="7"/>
              </w:numPr>
              <w:pBdr>
                <w:top w:val="nil"/>
                <w:left w:val="nil"/>
                <w:bottom w:val="nil"/>
                <w:right w:val="nil"/>
                <w:between w:val="nil"/>
              </w:pBdr>
              <w:spacing w:after="0" w:line="240" w:lineRule="auto"/>
              <w:rPr>
                <w:bCs/>
                <w:sz w:val="18"/>
                <w:szCs w:val="18"/>
              </w:rPr>
            </w:pPr>
            <w:r w:rsidRPr="00DE5B30">
              <w:rPr>
                <w:bCs/>
                <w:sz w:val="18"/>
                <w:szCs w:val="18"/>
              </w:rPr>
              <w:t xml:space="preserve">Spread pattern data for the application </w:t>
            </w:r>
            <w:r w:rsidR="00DC305F">
              <w:rPr>
                <w:bCs/>
                <w:sz w:val="18"/>
                <w:szCs w:val="18"/>
              </w:rPr>
              <w:t>unit</w:t>
            </w:r>
            <w:r w:rsidR="006C3291" w:rsidRPr="00DE5B30">
              <w:rPr>
                <w:bCs/>
                <w:sz w:val="18"/>
                <w:szCs w:val="18"/>
              </w:rPr>
              <w:t xml:space="preserve"> used</w:t>
            </w:r>
            <w:r w:rsidR="003940B2">
              <w:rPr>
                <w:bCs/>
                <w:sz w:val="18"/>
                <w:szCs w:val="18"/>
              </w:rPr>
              <w:t>, where required</w:t>
            </w:r>
            <w:r w:rsidR="005B4717">
              <w:rPr>
                <w:rStyle w:val="FootnoteReference"/>
                <w:bCs/>
                <w:sz w:val="18"/>
                <w:szCs w:val="18"/>
              </w:rPr>
              <w:footnoteReference w:id="1"/>
            </w:r>
            <w:r w:rsidRPr="00DE5B30">
              <w:rPr>
                <w:bCs/>
                <w:sz w:val="18"/>
                <w:szCs w:val="18"/>
              </w:rPr>
              <w:t>;</w:t>
            </w:r>
          </w:p>
          <w:p w14:paraId="2E925134" w14:textId="77777777" w:rsidR="00E26ED4" w:rsidRDefault="00E721A6" w:rsidP="00E26ED4">
            <w:pPr>
              <w:pStyle w:val="ListParagraph"/>
              <w:widowControl w:val="0"/>
              <w:numPr>
                <w:ilvl w:val="0"/>
                <w:numId w:val="7"/>
              </w:numPr>
              <w:pBdr>
                <w:top w:val="nil"/>
                <w:left w:val="nil"/>
                <w:bottom w:val="nil"/>
                <w:right w:val="nil"/>
                <w:between w:val="nil"/>
              </w:pBdr>
              <w:spacing w:after="0" w:line="240" w:lineRule="auto"/>
              <w:rPr>
                <w:bCs/>
                <w:sz w:val="18"/>
                <w:szCs w:val="18"/>
              </w:rPr>
            </w:pPr>
            <w:r w:rsidRPr="00E26ED4">
              <w:rPr>
                <w:bCs/>
                <w:sz w:val="18"/>
                <w:szCs w:val="18"/>
              </w:rPr>
              <w:t>Specification of the application rate (kg/ha or l/ha) for the nutrient to be applied;</w:t>
            </w:r>
          </w:p>
          <w:p w14:paraId="6ABAD51F" w14:textId="77777777" w:rsidR="00E721A6" w:rsidRPr="000A6CB3" w:rsidRDefault="00E721A6" w:rsidP="00553C93">
            <w:pPr>
              <w:pStyle w:val="ListParagraph"/>
              <w:widowControl w:val="0"/>
              <w:numPr>
                <w:ilvl w:val="0"/>
                <w:numId w:val="7"/>
              </w:numPr>
              <w:pBdr>
                <w:top w:val="nil"/>
                <w:left w:val="nil"/>
                <w:bottom w:val="nil"/>
                <w:right w:val="nil"/>
                <w:between w:val="nil"/>
              </w:pBdr>
              <w:spacing w:after="0" w:line="240" w:lineRule="auto"/>
              <w:rPr>
                <w:bCs/>
                <w:sz w:val="18"/>
                <w:szCs w:val="18"/>
              </w:rPr>
            </w:pPr>
            <w:r>
              <w:rPr>
                <w:bCs/>
                <w:sz w:val="18"/>
                <w:szCs w:val="18"/>
              </w:rPr>
              <w:t>Confirmation of flowability/consistency of the nutrient to be applied (solid nutrient). For suspension nutrient confirm the specific gravity (weight per volume).</w:t>
            </w:r>
          </w:p>
        </w:tc>
      </w:tr>
      <w:tr w:rsidR="00E721A6" w:rsidRPr="00AC19EB" w14:paraId="443983E9" w14:textId="77777777" w:rsidTr="00D64380">
        <w:trPr>
          <w:trHeight w:val="420"/>
        </w:trPr>
        <w:tc>
          <w:tcPr>
            <w:tcW w:w="9026" w:type="dxa"/>
            <w:shd w:val="clear" w:color="auto" w:fill="auto"/>
            <w:tcMar>
              <w:top w:w="100" w:type="dxa"/>
              <w:left w:w="100" w:type="dxa"/>
              <w:bottom w:w="100" w:type="dxa"/>
              <w:right w:w="100" w:type="dxa"/>
            </w:tcMar>
          </w:tcPr>
          <w:p w14:paraId="35FAB4C6" w14:textId="77777777" w:rsidR="00E721A6" w:rsidRPr="00812E3C" w:rsidRDefault="00E721A6" w:rsidP="00D64380">
            <w:pPr>
              <w:widowControl w:val="0"/>
              <w:pBdr>
                <w:top w:val="nil"/>
                <w:left w:val="nil"/>
                <w:bottom w:val="nil"/>
                <w:right w:val="nil"/>
                <w:between w:val="nil"/>
              </w:pBdr>
              <w:spacing w:after="0" w:line="240" w:lineRule="auto"/>
              <w:rPr>
                <w:b/>
                <w:sz w:val="18"/>
                <w:szCs w:val="18"/>
              </w:rPr>
            </w:pPr>
            <w:r>
              <w:rPr>
                <w:b/>
                <w:sz w:val="18"/>
                <w:szCs w:val="18"/>
              </w:rPr>
              <w:t>Actions:</w:t>
            </w:r>
          </w:p>
          <w:p w14:paraId="4C1719BD" w14:textId="5090F7BA" w:rsidR="00416BAB" w:rsidRDefault="00E721A6" w:rsidP="00416BAB">
            <w:pPr>
              <w:pStyle w:val="ListParagraph"/>
              <w:widowControl w:val="0"/>
              <w:numPr>
                <w:ilvl w:val="0"/>
                <w:numId w:val="9"/>
              </w:numPr>
              <w:pBdr>
                <w:top w:val="nil"/>
                <w:left w:val="nil"/>
                <w:bottom w:val="nil"/>
                <w:right w:val="nil"/>
                <w:between w:val="nil"/>
              </w:pBdr>
              <w:spacing w:after="0" w:line="240" w:lineRule="auto"/>
              <w:rPr>
                <w:bCs/>
                <w:sz w:val="18"/>
                <w:szCs w:val="18"/>
              </w:rPr>
            </w:pPr>
            <w:r w:rsidRPr="00C27754">
              <w:rPr>
                <w:bCs/>
                <w:sz w:val="18"/>
                <w:szCs w:val="18"/>
              </w:rPr>
              <w:t xml:space="preserve">Check the condition of </w:t>
            </w:r>
            <w:r w:rsidR="007C5C86">
              <w:rPr>
                <w:bCs/>
                <w:sz w:val="18"/>
                <w:szCs w:val="18"/>
              </w:rPr>
              <w:t>product</w:t>
            </w:r>
            <w:r w:rsidRPr="00C27754">
              <w:rPr>
                <w:bCs/>
                <w:sz w:val="18"/>
                <w:szCs w:val="18"/>
              </w:rPr>
              <w:t xml:space="preserve"> to be applied, (moisture content, flowability, incompatibility for mixtures) and if </w:t>
            </w:r>
            <w:r w:rsidR="004A0732" w:rsidRPr="00C27754">
              <w:rPr>
                <w:bCs/>
                <w:sz w:val="18"/>
                <w:szCs w:val="18"/>
              </w:rPr>
              <w:t>necessary,</w:t>
            </w:r>
            <w:r w:rsidRPr="00C27754">
              <w:rPr>
                <w:bCs/>
                <w:sz w:val="18"/>
                <w:szCs w:val="18"/>
              </w:rPr>
              <w:t xml:space="preserve"> measure mean particle size (SGN) and size range (Uniformity </w:t>
            </w:r>
            <w:r>
              <w:rPr>
                <w:bCs/>
                <w:sz w:val="18"/>
                <w:szCs w:val="18"/>
              </w:rPr>
              <w:t>I</w:t>
            </w:r>
            <w:r w:rsidRPr="00C27754">
              <w:rPr>
                <w:bCs/>
                <w:sz w:val="18"/>
                <w:szCs w:val="18"/>
              </w:rPr>
              <w:t>ndex, UI)</w:t>
            </w:r>
            <w:r>
              <w:rPr>
                <w:bCs/>
                <w:sz w:val="18"/>
                <w:szCs w:val="18"/>
              </w:rPr>
              <w:t>;</w:t>
            </w:r>
          </w:p>
          <w:p w14:paraId="0D66A421" w14:textId="3E4D71A5" w:rsidR="00E721A6" w:rsidRPr="00416BAB" w:rsidRDefault="00E721A6" w:rsidP="00416BAB">
            <w:pPr>
              <w:pStyle w:val="ListParagraph"/>
              <w:widowControl w:val="0"/>
              <w:numPr>
                <w:ilvl w:val="0"/>
                <w:numId w:val="9"/>
              </w:numPr>
              <w:pBdr>
                <w:top w:val="nil"/>
                <w:left w:val="nil"/>
                <w:bottom w:val="nil"/>
                <w:right w:val="nil"/>
                <w:between w:val="nil"/>
              </w:pBdr>
              <w:spacing w:after="0" w:line="240" w:lineRule="auto"/>
              <w:rPr>
                <w:bCs/>
                <w:sz w:val="18"/>
                <w:szCs w:val="18"/>
              </w:rPr>
            </w:pPr>
            <w:r w:rsidRPr="00416BAB">
              <w:rPr>
                <w:bCs/>
                <w:sz w:val="18"/>
                <w:szCs w:val="18"/>
              </w:rPr>
              <w:t xml:space="preserve">Confirm that a spread pattern is available for the application </w:t>
            </w:r>
            <w:r w:rsidR="00DC305F">
              <w:rPr>
                <w:bCs/>
                <w:sz w:val="18"/>
                <w:szCs w:val="18"/>
              </w:rPr>
              <w:t>unit</w:t>
            </w:r>
            <w:r w:rsidRPr="00416BAB">
              <w:rPr>
                <w:bCs/>
                <w:sz w:val="18"/>
                <w:szCs w:val="18"/>
              </w:rPr>
              <w:t xml:space="preserve"> used</w:t>
            </w:r>
            <w:r w:rsidR="008C11B8">
              <w:rPr>
                <w:bCs/>
                <w:sz w:val="18"/>
                <w:szCs w:val="18"/>
              </w:rPr>
              <w:t>, where required</w:t>
            </w:r>
            <w:r w:rsidRPr="00416BAB">
              <w:rPr>
                <w:bCs/>
                <w:sz w:val="18"/>
                <w:szCs w:val="18"/>
              </w:rPr>
              <w:t>;</w:t>
            </w:r>
          </w:p>
          <w:p w14:paraId="35B34E4C" w14:textId="77777777" w:rsidR="00E721A6" w:rsidRPr="00C27754"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C27754">
              <w:rPr>
                <w:bCs/>
                <w:sz w:val="18"/>
                <w:szCs w:val="18"/>
              </w:rPr>
              <w:t>Select appropriate spreading system/device</w:t>
            </w:r>
            <w:r>
              <w:rPr>
                <w:bCs/>
                <w:sz w:val="18"/>
                <w:szCs w:val="18"/>
              </w:rPr>
              <w:t>;</w:t>
            </w:r>
          </w:p>
          <w:p w14:paraId="3ACF77F3" w14:textId="77777777" w:rsidR="00E721A6" w:rsidRPr="000F25C2"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C27754">
              <w:rPr>
                <w:bCs/>
                <w:sz w:val="18"/>
                <w:szCs w:val="18"/>
              </w:rPr>
              <w:t>Check/verify that the application system has been calibrated (e</w:t>
            </w:r>
            <w:r>
              <w:rPr>
                <w:bCs/>
                <w:sz w:val="18"/>
                <w:szCs w:val="18"/>
              </w:rPr>
              <w:t>.</w:t>
            </w:r>
            <w:r w:rsidRPr="00C27754">
              <w:rPr>
                <w:bCs/>
                <w:sz w:val="18"/>
                <w:szCs w:val="18"/>
              </w:rPr>
              <w:t>g</w:t>
            </w:r>
            <w:r>
              <w:rPr>
                <w:bCs/>
                <w:sz w:val="18"/>
                <w:szCs w:val="18"/>
              </w:rPr>
              <w:t>.</w:t>
            </w:r>
            <w:r w:rsidRPr="00C27754">
              <w:rPr>
                <w:bCs/>
                <w:sz w:val="18"/>
                <w:szCs w:val="18"/>
              </w:rPr>
              <w:t xml:space="preserve"> hopper flow rate, track spacing)</w:t>
            </w:r>
          </w:p>
        </w:tc>
      </w:tr>
      <w:tr w:rsidR="00E721A6" w:rsidRPr="00311114" w14:paraId="4C2BCFAE" w14:textId="77777777" w:rsidTr="00D64380">
        <w:trPr>
          <w:trHeight w:val="420"/>
        </w:trPr>
        <w:tc>
          <w:tcPr>
            <w:tcW w:w="9026" w:type="dxa"/>
            <w:shd w:val="clear" w:color="auto" w:fill="auto"/>
            <w:tcMar>
              <w:top w:w="100" w:type="dxa"/>
              <w:left w:w="100" w:type="dxa"/>
              <w:bottom w:w="100" w:type="dxa"/>
              <w:right w:w="100" w:type="dxa"/>
            </w:tcMar>
          </w:tcPr>
          <w:p w14:paraId="6D866B4A" w14:textId="77777777" w:rsidR="00E721A6" w:rsidRDefault="00E721A6" w:rsidP="00D64380">
            <w:pPr>
              <w:widowControl w:val="0"/>
              <w:pBdr>
                <w:top w:val="nil"/>
                <w:left w:val="nil"/>
                <w:bottom w:val="nil"/>
                <w:right w:val="nil"/>
                <w:between w:val="nil"/>
              </w:pBdr>
              <w:spacing w:after="0" w:line="240" w:lineRule="auto"/>
              <w:rPr>
                <w:b/>
                <w:sz w:val="18"/>
                <w:szCs w:val="18"/>
              </w:rPr>
            </w:pPr>
            <w:r>
              <w:rPr>
                <w:b/>
                <w:sz w:val="18"/>
                <w:szCs w:val="18"/>
              </w:rPr>
              <w:t>Documentation:</w:t>
            </w:r>
          </w:p>
          <w:p w14:paraId="58CEFA6E" w14:textId="750E4807" w:rsidR="00E721A6" w:rsidRPr="00FA7514"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FA7514">
              <w:rPr>
                <w:bCs/>
                <w:sz w:val="18"/>
                <w:szCs w:val="18"/>
              </w:rPr>
              <w:t>Spread pattern data shall be available on request;</w:t>
            </w:r>
          </w:p>
          <w:p w14:paraId="176A343E" w14:textId="77777777" w:rsidR="00E721A6" w:rsidRPr="00FA7514"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FA7514">
              <w:rPr>
                <w:bCs/>
                <w:sz w:val="18"/>
                <w:szCs w:val="18"/>
              </w:rPr>
              <w:t>Application rate recorded (operator daily record);</w:t>
            </w:r>
          </w:p>
          <w:p w14:paraId="6062DFAD" w14:textId="2831E12D" w:rsidR="00E721A6" w:rsidRPr="00AF0E2F" w:rsidRDefault="00E721A6" w:rsidP="00553C93">
            <w:pPr>
              <w:pStyle w:val="ListParagraph"/>
              <w:widowControl w:val="0"/>
              <w:numPr>
                <w:ilvl w:val="0"/>
                <w:numId w:val="9"/>
              </w:numPr>
              <w:pBdr>
                <w:top w:val="nil"/>
                <w:left w:val="nil"/>
                <w:bottom w:val="nil"/>
                <w:right w:val="nil"/>
                <w:between w:val="nil"/>
              </w:pBdr>
              <w:spacing w:after="0" w:line="240" w:lineRule="auto"/>
              <w:rPr>
                <w:b/>
                <w:sz w:val="18"/>
                <w:szCs w:val="18"/>
              </w:rPr>
            </w:pPr>
            <w:r w:rsidRPr="00FA7514">
              <w:rPr>
                <w:bCs/>
                <w:sz w:val="18"/>
                <w:szCs w:val="18"/>
              </w:rPr>
              <w:t xml:space="preserve">Application </w:t>
            </w:r>
            <w:r w:rsidR="00DC305F">
              <w:rPr>
                <w:bCs/>
                <w:sz w:val="18"/>
                <w:szCs w:val="18"/>
              </w:rPr>
              <w:t>unit</w:t>
            </w:r>
            <w:r w:rsidRPr="00FA7514">
              <w:rPr>
                <w:bCs/>
                <w:sz w:val="18"/>
                <w:szCs w:val="18"/>
              </w:rPr>
              <w:t xml:space="preserve"> or method used including spreader type, </w:t>
            </w:r>
            <w:r w:rsidR="00A85F4E">
              <w:rPr>
                <w:bCs/>
                <w:sz w:val="18"/>
                <w:szCs w:val="18"/>
              </w:rPr>
              <w:t xml:space="preserve">unique identifier, </w:t>
            </w:r>
            <w:r w:rsidR="004F55C6">
              <w:rPr>
                <w:bCs/>
                <w:sz w:val="18"/>
                <w:szCs w:val="18"/>
              </w:rPr>
              <w:t>MOD number</w:t>
            </w:r>
            <w:r w:rsidR="006E0FFE">
              <w:rPr>
                <w:bCs/>
                <w:sz w:val="18"/>
                <w:szCs w:val="18"/>
              </w:rPr>
              <w:t xml:space="preserve"> (aerial only)</w:t>
            </w:r>
            <w:r w:rsidR="004F55C6">
              <w:rPr>
                <w:bCs/>
                <w:sz w:val="18"/>
                <w:szCs w:val="18"/>
              </w:rPr>
              <w:t xml:space="preserve">, </w:t>
            </w:r>
            <w:r w:rsidRPr="00FA7514">
              <w:rPr>
                <w:bCs/>
                <w:sz w:val="18"/>
                <w:szCs w:val="18"/>
              </w:rPr>
              <w:t>suspension system</w:t>
            </w:r>
            <w:r w:rsidR="00A85F4E">
              <w:rPr>
                <w:bCs/>
                <w:sz w:val="18"/>
                <w:szCs w:val="18"/>
              </w:rPr>
              <w:t xml:space="preserve"> and</w:t>
            </w:r>
            <w:r w:rsidRPr="00FA7514">
              <w:rPr>
                <w:bCs/>
                <w:sz w:val="18"/>
                <w:szCs w:val="18"/>
              </w:rPr>
              <w:t xml:space="preserve"> nozzles </w:t>
            </w:r>
            <w:r w:rsidR="004F55C6">
              <w:rPr>
                <w:bCs/>
                <w:sz w:val="18"/>
                <w:szCs w:val="18"/>
              </w:rPr>
              <w:t>as appropriate</w:t>
            </w:r>
            <w:r w:rsidRPr="00FA7514">
              <w:rPr>
                <w:bCs/>
                <w:sz w:val="18"/>
                <w:szCs w:val="18"/>
              </w:rPr>
              <w:t>.</w:t>
            </w:r>
          </w:p>
        </w:tc>
      </w:tr>
      <w:tr w:rsidR="00E721A6" w:rsidRPr="00E506DA" w14:paraId="0C82BC43" w14:textId="77777777" w:rsidTr="00D64380">
        <w:trPr>
          <w:trHeight w:val="420"/>
        </w:trPr>
        <w:tc>
          <w:tcPr>
            <w:tcW w:w="9026" w:type="dxa"/>
            <w:shd w:val="clear" w:color="auto" w:fill="auto"/>
            <w:tcMar>
              <w:top w:w="100" w:type="dxa"/>
              <w:left w:w="100" w:type="dxa"/>
              <w:bottom w:w="100" w:type="dxa"/>
              <w:right w:w="100" w:type="dxa"/>
            </w:tcMar>
          </w:tcPr>
          <w:p w14:paraId="47CB2C43" w14:textId="77777777" w:rsidR="00E721A6" w:rsidRDefault="00E721A6" w:rsidP="00D64380">
            <w:pPr>
              <w:widowControl w:val="0"/>
              <w:pBdr>
                <w:top w:val="nil"/>
                <w:left w:val="nil"/>
                <w:bottom w:val="nil"/>
                <w:right w:val="nil"/>
                <w:between w:val="nil"/>
              </w:pBdr>
              <w:spacing w:after="0" w:line="240" w:lineRule="auto"/>
              <w:rPr>
                <w:b/>
                <w:sz w:val="18"/>
                <w:szCs w:val="18"/>
              </w:rPr>
            </w:pPr>
            <w:r>
              <w:rPr>
                <w:b/>
                <w:sz w:val="18"/>
                <w:szCs w:val="18"/>
              </w:rPr>
              <w:t>Competency:</w:t>
            </w:r>
          </w:p>
          <w:p w14:paraId="6ACA39C0" w14:textId="77777777" w:rsidR="00E721A6"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Pr>
                <w:bCs/>
                <w:sz w:val="18"/>
                <w:szCs w:val="18"/>
              </w:rPr>
              <w:t>The operator shall hold any qualifications required by regulation.</w:t>
            </w:r>
          </w:p>
          <w:p w14:paraId="586DEF50" w14:textId="24C5131C" w:rsidR="00505E97" w:rsidRPr="00E506DA" w:rsidRDefault="00505E97"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505E97">
              <w:rPr>
                <w:bCs/>
                <w:sz w:val="18"/>
                <w:szCs w:val="18"/>
              </w:rPr>
              <w:t xml:space="preserve">All pilots and UAV operators shall be competent in relation to their understanding and application of the Approved Aerial Pattern Test Certificate and Spreadmark </w:t>
            </w:r>
            <w:r w:rsidR="00E271ED">
              <w:rPr>
                <w:bCs/>
                <w:sz w:val="18"/>
                <w:szCs w:val="18"/>
              </w:rPr>
              <w:t>Certification</w:t>
            </w:r>
            <w:r w:rsidRPr="00505E97">
              <w:rPr>
                <w:bCs/>
                <w:sz w:val="18"/>
                <w:szCs w:val="18"/>
              </w:rPr>
              <w:t>.</w:t>
            </w:r>
          </w:p>
        </w:tc>
      </w:tr>
    </w:tbl>
    <w:p w14:paraId="0E7D14E9" w14:textId="77777777" w:rsidR="00E721A6" w:rsidRDefault="00E721A6" w:rsidP="00E721A6"/>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721A6" w:rsidRPr="00C12677" w14:paraId="2EE4C6CA" w14:textId="77777777" w:rsidTr="00D64380">
        <w:trPr>
          <w:trHeight w:val="420"/>
        </w:trPr>
        <w:tc>
          <w:tcPr>
            <w:tcW w:w="9026" w:type="dxa"/>
            <w:shd w:val="clear" w:color="auto" w:fill="auto"/>
            <w:tcMar>
              <w:top w:w="100" w:type="dxa"/>
              <w:left w:w="100" w:type="dxa"/>
              <w:bottom w:w="100" w:type="dxa"/>
              <w:right w:w="100" w:type="dxa"/>
            </w:tcMar>
          </w:tcPr>
          <w:p w14:paraId="6F97D574" w14:textId="77777777" w:rsidR="00E721A6" w:rsidRPr="00B428D2" w:rsidRDefault="00E721A6" w:rsidP="00D64380">
            <w:pPr>
              <w:widowControl w:val="0"/>
              <w:pBdr>
                <w:top w:val="nil"/>
                <w:left w:val="nil"/>
                <w:bottom w:val="nil"/>
                <w:right w:val="nil"/>
                <w:between w:val="nil"/>
              </w:pBdr>
              <w:spacing w:after="0" w:line="240" w:lineRule="auto"/>
              <w:jc w:val="center"/>
              <w:rPr>
                <w:b/>
                <w:sz w:val="28"/>
                <w:szCs w:val="28"/>
              </w:rPr>
            </w:pPr>
            <w:r w:rsidRPr="00B428D2">
              <w:rPr>
                <w:b/>
                <w:sz w:val="28"/>
                <w:szCs w:val="28"/>
              </w:rPr>
              <w:t xml:space="preserve">Right </w:t>
            </w:r>
            <w:r>
              <w:rPr>
                <w:b/>
                <w:sz w:val="28"/>
                <w:szCs w:val="28"/>
              </w:rPr>
              <w:t>Place</w:t>
            </w:r>
          </w:p>
        </w:tc>
      </w:tr>
      <w:tr w:rsidR="00E721A6" w:rsidRPr="008B0333" w14:paraId="2FDED3BA" w14:textId="77777777" w:rsidTr="00D64380">
        <w:trPr>
          <w:trHeight w:val="420"/>
        </w:trPr>
        <w:tc>
          <w:tcPr>
            <w:tcW w:w="9026" w:type="dxa"/>
            <w:shd w:val="clear" w:color="auto" w:fill="auto"/>
            <w:tcMar>
              <w:top w:w="100" w:type="dxa"/>
              <w:left w:w="100" w:type="dxa"/>
              <w:bottom w:w="100" w:type="dxa"/>
              <w:right w:w="100" w:type="dxa"/>
            </w:tcMar>
          </w:tcPr>
          <w:p w14:paraId="1C5E2028" w14:textId="77777777" w:rsidR="00E721A6" w:rsidRDefault="00E721A6" w:rsidP="00D64380">
            <w:pPr>
              <w:widowControl w:val="0"/>
              <w:pBdr>
                <w:top w:val="nil"/>
                <w:left w:val="nil"/>
                <w:bottom w:val="nil"/>
                <w:right w:val="nil"/>
                <w:between w:val="nil"/>
              </w:pBdr>
              <w:spacing w:after="0" w:line="240" w:lineRule="auto"/>
              <w:rPr>
                <w:bCs/>
                <w:sz w:val="18"/>
                <w:szCs w:val="18"/>
              </w:rPr>
            </w:pPr>
            <w:r w:rsidRPr="00C310E3">
              <w:rPr>
                <w:b/>
                <w:sz w:val="18"/>
                <w:szCs w:val="18"/>
              </w:rPr>
              <w:t>Responsibility:</w:t>
            </w:r>
            <w:r>
              <w:rPr>
                <w:bCs/>
                <w:sz w:val="18"/>
                <w:szCs w:val="18"/>
              </w:rPr>
              <w:t xml:space="preserve"> </w:t>
            </w:r>
          </w:p>
          <w:p w14:paraId="62045467" w14:textId="77777777" w:rsidR="00E721A6" w:rsidRPr="007646BD" w:rsidRDefault="00E721A6" w:rsidP="00553C93">
            <w:pPr>
              <w:pStyle w:val="ListParagraph"/>
              <w:widowControl w:val="0"/>
              <w:numPr>
                <w:ilvl w:val="0"/>
                <w:numId w:val="8"/>
              </w:numPr>
              <w:pBdr>
                <w:top w:val="nil"/>
                <w:left w:val="nil"/>
                <w:bottom w:val="nil"/>
                <w:right w:val="nil"/>
                <w:between w:val="nil"/>
              </w:pBdr>
              <w:spacing w:after="0" w:line="240" w:lineRule="auto"/>
              <w:rPr>
                <w:bCs/>
                <w:sz w:val="18"/>
                <w:szCs w:val="18"/>
              </w:rPr>
            </w:pPr>
            <w:r w:rsidRPr="00161317">
              <w:rPr>
                <w:b/>
                <w:sz w:val="18"/>
                <w:szCs w:val="18"/>
              </w:rPr>
              <w:t>Operator</w:t>
            </w:r>
          </w:p>
          <w:p w14:paraId="3761DD3E" w14:textId="50C53D48" w:rsidR="00A82AAA" w:rsidRDefault="00E721A6" w:rsidP="00A82AAA">
            <w:pPr>
              <w:pStyle w:val="ListParagraph"/>
              <w:widowControl w:val="0"/>
              <w:numPr>
                <w:ilvl w:val="1"/>
                <w:numId w:val="8"/>
              </w:numPr>
              <w:pBdr>
                <w:top w:val="nil"/>
                <w:left w:val="nil"/>
                <w:bottom w:val="nil"/>
                <w:right w:val="nil"/>
                <w:between w:val="nil"/>
              </w:pBdr>
              <w:spacing w:after="0" w:line="240" w:lineRule="auto"/>
              <w:rPr>
                <w:bCs/>
                <w:sz w:val="18"/>
                <w:szCs w:val="18"/>
              </w:rPr>
            </w:pPr>
            <w:r w:rsidRPr="006B0183">
              <w:rPr>
                <w:bCs/>
                <w:sz w:val="18"/>
                <w:szCs w:val="18"/>
              </w:rPr>
              <w:t xml:space="preserve">Verify application area including </w:t>
            </w:r>
            <w:r w:rsidR="007A4D60">
              <w:rPr>
                <w:bCs/>
                <w:sz w:val="18"/>
                <w:szCs w:val="18"/>
              </w:rPr>
              <w:t>exclusion</w:t>
            </w:r>
            <w:r w:rsidR="00306B35">
              <w:rPr>
                <w:bCs/>
                <w:sz w:val="18"/>
                <w:szCs w:val="18"/>
              </w:rPr>
              <w:t xml:space="preserve"> </w:t>
            </w:r>
            <w:r w:rsidRPr="006B0183">
              <w:rPr>
                <w:bCs/>
                <w:sz w:val="18"/>
                <w:szCs w:val="18"/>
              </w:rPr>
              <w:t>areas;</w:t>
            </w:r>
          </w:p>
          <w:p w14:paraId="7E0FA6F1" w14:textId="39CCCE0C" w:rsidR="00E721A6" w:rsidRPr="00A82AAA" w:rsidRDefault="00E721A6" w:rsidP="00A82AAA">
            <w:pPr>
              <w:pStyle w:val="ListParagraph"/>
              <w:widowControl w:val="0"/>
              <w:numPr>
                <w:ilvl w:val="1"/>
                <w:numId w:val="8"/>
              </w:numPr>
              <w:pBdr>
                <w:top w:val="nil"/>
                <w:left w:val="nil"/>
                <w:bottom w:val="nil"/>
                <w:right w:val="nil"/>
                <w:between w:val="nil"/>
              </w:pBdr>
              <w:spacing w:after="0" w:line="240" w:lineRule="auto"/>
              <w:rPr>
                <w:bCs/>
                <w:sz w:val="18"/>
                <w:szCs w:val="18"/>
              </w:rPr>
            </w:pPr>
            <w:r w:rsidRPr="00A82AAA">
              <w:rPr>
                <w:bCs/>
                <w:sz w:val="18"/>
                <w:szCs w:val="18"/>
              </w:rPr>
              <w:t xml:space="preserve">Electronic proof of </w:t>
            </w:r>
            <w:r w:rsidR="004F7284">
              <w:rPr>
                <w:bCs/>
                <w:sz w:val="18"/>
                <w:szCs w:val="18"/>
              </w:rPr>
              <w:t>application</w:t>
            </w:r>
            <w:r w:rsidRPr="00A82AAA">
              <w:rPr>
                <w:bCs/>
                <w:sz w:val="18"/>
                <w:szCs w:val="18"/>
              </w:rPr>
              <w:t xml:space="preserve"> via GPS tracking</w:t>
            </w:r>
            <w:r w:rsidR="00A113FD" w:rsidRPr="00A82AAA">
              <w:rPr>
                <w:bCs/>
                <w:sz w:val="18"/>
                <w:szCs w:val="18"/>
              </w:rPr>
              <w:t>;</w:t>
            </w:r>
            <w:r w:rsidR="00CC638F" w:rsidRPr="00A82AAA">
              <w:rPr>
                <w:bCs/>
                <w:sz w:val="18"/>
                <w:szCs w:val="18"/>
              </w:rPr>
              <w:t xml:space="preserve"> </w:t>
            </w:r>
          </w:p>
          <w:p w14:paraId="39846C21" w14:textId="77777777" w:rsidR="00E721A6" w:rsidRPr="006B0183"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sidRPr="006B0183">
              <w:rPr>
                <w:bCs/>
                <w:sz w:val="18"/>
                <w:szCs w:val="18"/>
              </w:rPr>
              <w:t>Tracks/flight paths including buffer zones;</w:t>
            </w:r>
          </w:p>
          <w:p w14:paraId="2834FC24" w14:textId="4A48487F" w:rsidR="00E721A6" w:rsidRPr="006B0183"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sidRPr="00B830A6">
              <w:rPr>
                <w:bCs/>
                <w:sz w:val="18"/>
                <w:szCs w:val="18"/>
              </w:rPr>
              <w:t xml:space="preserve">Identifying </w:t>
            </w:r>
            <w:r w:rsidR="00234071">
              <w:rPr>
                <w:bCs/>
                <w:sz w:val="18"/>
                <w:szCs w:val="18"/>
              </w:rPr>
              <w:t xml:space="preserve">environmental </w:t>
            </w:r>
            <w:r w:rsidRPr="00B830A6">
              <w:rPr>
                <w:bCs/>
                <w:sz w:val="18"/>
                <w:szCs w:val="18"/>
              </w:rPr>
              <w:t>risk</w:t>
            </w:r>
            <w:r w:rsidR="00F9453D">
              <w:rPr>
                <w:bCs/>
                <w:sz w:val="18"/>
                <w:szCs w:val="18"/>
              </w:rPr>
              <w:t>s</w:t>
            </w:r>
            <w:r w:rsidRPr="006B0183">
              <w:rPr>
                <w:bCs/>
                <w:sz w:val="18"/>
                <w:szCs w:val="18"/>
              </w:rPr>
              <w:t>;</w:t>
            </w:r>
            <w:r w:rsidR="00B830A6">
              <w:rPr>
                <w:bCs/>
                <w:sz w:val="18"/>
                <w:szCs w:val="18"/>
              </w:rPr>
              <w:t xml:space="preserve"> </w:t>
            </w:r>
          </w:p>
          <w:p w14:paraId="1E6BA318" w14:textId="38D103CC" w:rsidR="00E776EA" w:rsidRDefault="00E721A6" w:rsidP="00E776EA">
            <w:pPr>
              <w:pStyle w:val="ListParagraph"/>
              <w:widowControl w:val="0"/>
              <w:numPr>
                <w:ilvl w:val="1"/>
                <w:numId w:val="8"/>
              </w:numPr>
              <w:pBdr>
                <w:top w:val="nil"/>
                <w:left w:val="nil"/>
                <w:bottom w:val="nil"/>
                <w:right w:val="nil"/>
                <w:between w:val="nil"/>
              </w:pBdr>
              <w:spacing w:after="0" w:line="240" w:lineRule="auto"/>
              <w:rPr>
                <w:bCs/>
                <w:sz w:val="18"/>
                <w:szCs w:val="18"/>
              </w:rPr>
            </w:pPr>
            <w:r w:rsidRPr="006B0183">
              <w:rPr>
                <w:bCs/>
                <w:sz w:val="18"/>
                <w:szCs w:val="18"/>
              </w:rPr>
              <w:lastRenderedPageBreak/>
              <w:t>Operating site conditions</w:t>
            </w:r>
            <w:r w:rsidR="00C66744">
              <w:rPr>
                <w:bCs/>
                <w:sz w:val="18"/>
                <w:szCs w:val="18"/>
              </w:rPr>
              <w:t xml:space="preserve"> for ground</w:t>
            </w:r>
            <w:r w:rsidR="00331D25">
              <w:rPr>
                <w:bCs/>
                <w:sz w:val="18"/>
                <w:szCs w:val="18"/>
              </w:rPr>
              <w:t xml:space="preserve"> </w:t>
            </w:r>
            <w:r w:rsidR="00C66744">
              <w:rPr>
                <w:bCs/>
                <w:sz w:val="18"/>
                <w:szCs w:val="18"/>
              </w:rPr>
              <w:t>spreaders</w:t>
            </w:r>
            <w:r w:rsidRPr="006B0183">
              <w:rPr>
                <w:bCs/>
                <w:sz w:val="18"/>
                <w:szCs w:val="18"/>
              </w:rPr>
              <w:t>.</w:t>
            </w:r>
          </w:p>
          <w:p w14:paraId="35113A19" w14:textId="43F6FCAA" w:rsidR="004435D2" w:rsidRPr="00E776EA" w:rsidRDefault="004435D2" w:rsidP="00E776EA">
            <w:pPr>
              <w:pStyle w:val="ListParagraph"/>
              <w:widowControl w:val="0"/>
              <w:numPr>
                <w:ilvl w:val="1"/>
                <w:numId w:val="8"/>
              </w:numPr>
              <w:pBdr>
                <w:top w:val="nil"/>
                <w:left w:val="nil"/>
                <w:bottom w:val="nil"/>
                <w:right w:val="nil"/>
                <w:between w:val="nil"/>
              </w:pBdr>
              <w:spacing w:after="0" w:line="240" w:lineRule="auto"/>
              <w:rPr>
                <w:bCs/>
                <w:sz w:val="18"/>
                <w:szCs w:val="18"/>
              </w:rPr>
            </w:pPr>
            <w:r w:rsidRPr="00E776EA">
              <w:rPr>
                <w:bCs/>
                <w:sz w:val="18"/>
                <w:szCs w:val="18"/>
              </w:rPr>
              <w:t xml:space="preserve">Establish </w:t>
            </w:r>
            <w:r w:rsidR="00D94121" w:rsidRPr="00E776EA">
              <w:rPr>
                <w:bCs/>
                <w:sz w:val="18"/>
                <w:szCs w:val="18"/>
              </w:rPr>
              <w:t>a</w:t>
            </w:r>
            <w:r w:rsidR="00A34B34">
              <w:rPr>
                <w:bCs/>
                <w:sz w:val="18"/>
                <w:szCs w:val="18"/>
              </w:rPr>
              <w:t>n appro</w:t>
            </w:r>
            <w:r w:rsidR="001B3413">
              <w:rPr>
                <w:bCs/>
                <w:sz w:val="18"/>
                <w:szCs w:val="18"/>
              </w:rPr>
              <w:t xml:space="preserve">priate </w:t>
            </w:r>
            <w:r w:rsidR="00DB4361">
              <w:rPr>
                <w:bCs/>
                <w:sz w:val="18"/>
                <w:szCs w:val="18"/>
              </w:rPr>
              <w:t>bout</w:t>
            </w:r>
            <w:r w:rsidR="001B3413">
              <w:rPr>
                <w:bCs/>
                <w:sz w:val="18"/>
                <w:szCs w:val="18"/>
              </w:rPr>
              <w:t xml:space="preserve"> width without exceeding the CV% for the product being applied.</w:t>
            </w:r>
          </w:p>
          <w:p w14:paraId="5682AF62" w14:textId="77777777" w:rsidR="00E721A6" w:rsidRPr="006B0183" w:rsidRDefault="00E721A6" w:rsidP="00553C93">
            <w:pPr>
              <w:pStyle w:val="ListParagraph"/>
              <w:widowControl w:val="0"/>
              <w:numPr>
                <w:ilvl w:val="0"/>
                <w:numId w:val="8"/>
              </w:numPr>
              <w:pBdr>
                <w:top w:val="nil"/>
                <w:left w:val="nil"/>
                <w:bottom w:val="nil"/>
                <w:right w:val="nil"/>
                <w:between w:val="nil"/>
              </w:pBdr>
              <w:spacing w:after="0" w:line="240" w:lineRule="auto"/>
              <w:rPr>
                <w:bCs/>
                <w:sz w:val="18"/>
                <w:szCs w:val="18"/>
              </w:rPr>
            </w:pPr>
            <w:r>
              <w:rPr>
                <w:b/>
                <w:sz w:val="18"/>
                <w:szCs w:val="18"/>
              </w:rPr>
              <w:t>Nutrient Owner</w:t>
            </w:r>
          </w:p>
          <w:p w14:paraId="6E8F231B" w14:textId="77777777" w:rsidR="00E721A6" w:rsidRPr="00C10F1D"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sidRPr="00C10F1D">
              <w:rPr>
                <w:bCs/>
                <w:sz w:val="18"/>
                <w:szCs w:val="18"/>
              </w:rPr>
              <w:t>Electronic file or farm map of application area;</w:t>
            </w:r>
          </w:p>
          <w:p w14:paraId="0DA63975" w14:textId="4A642549" w:rsidR="00473BD6" w:rsidRPr="00CB3956" w:rsidRDefault="00E721A6" w:rsidP="00CB3956">
            <w:pPr>
              <w:pStyle w:val="ListParagraph"/>
              <w:widowControl w:val="0"/>
              <w:numPr>
                <w:ilvl w:val="1"/>
                <w:numId w:val="8"/>
              </w:numPr>
              <w:pBdr>
                <w:top w:val="nil"/>
                <w:left w:val="nil"/>
                <w:bottom w:val="nil"/>
                <w:right w:val="nil"/>
                <w:between w:val="nil"/>
              </w:pBdr>
              <w:spacing w:after="0" w:line="240" w:lineRule="auto"/>
              <w:rPr>
                <w:bCs/>
                <w:sz w:val="18"/>
                <w:szCs w:val="18"/>
              </w:rPr>
            </w:pPr>
            <w:r w:rsidRPr="00C10F1D">
              <w:rPr>
                <w:bCs/>
                <w:sz w:val="18"/>
                <w:szCs w:val="18"/>
              </w:rPr>
              <w:t xml:space="preserve">Identification of </w:t>
            </w:r>
            <w:r w:rsidR="00492ADA">
              <w:rPr>
                <w:bCs/>
                <w:sz w:val="18"/>
                <w:szCs w:val="18"/>
              </w:rPr>
              <w:t>environmental risk</w:t>
            </w:r>
            <w:r w:rsidR="008314C2">
              <w:rPr>
                <w:bCs/>
                <w:sz w:val="18"/>
                <w:szCs w:val="18"/>
              </w:rPr>
              <w:t>s</w:t>
            </w:r>
            <w:r w:rsidR="00492ADA">
              <w:rPr>
                <w:bCs/>
                <w:sz w:val="18"/>
                <w:szCs w:val="18"/>
              </w:rPr>
              <w:t xml:space="preserve">, </w:t>
            </w:r>
            <w:r w:rsidRPr="00C10F1D">
              <w:rPr>
                <w:bCs/>
                <w:sz w:val="18"/>
                <w:szCs w:val="18"/>
              </w:rPr>
              <w:t>sensitive areas, hazards, plus any other relevant site information;</w:t>
            </w:r>
          </w:p>
          <w:p w14:paraId="0FFB1EF2" w14:textId="3B001805" w:rsidR="00732B1C" w:rsidRPr="008C0CA1" w:rsidRDefault="00732B1C"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Investigate the use of well-</w:t>
            </w:r>
            <w:r w:rsidR="00B35403">
              <w:rPr>
                <w:bCs/>
                <w:sz w:val="18"/>
                <w:szCs w:val="18"/>
              </w:rPr>
              <w:t>granulated product to minimise drift.</w:t>
            </w:r>
          </w:p>
        </w:tc>
      </w:tr>
      <w:tr w:rsidR="00E721A6" w:rsidRPr="000A6CB3" w14:paraId="3BB4A3A7" w14:textId="77777777" w:rsidTr="00D64380">
        <w:trPr>
          <w:trHeight w:val="420"/>
        </w:trPr>
        <w:tc>
          <w:tcPr>
            <w:tcW w:w="9026" w:type="dxa"/>
            <w:shd w:val="clear" w:color="auto" w:fill="auto"/>
            <w:tcMar>
              <w:top w:w="100" w:type="dxa"/>
              <w:left w:w="100" w:type="dxa"/>
              <w:bottom w:w="100" w:type="dxa"/>
              <w:right w:w="100" w:type="dxa"/>
            </w:tcMar>
          </w:tcPr>
          <w:p w14:paraId="126D47B0" w14:textId="77777777" w:rsidR="00E721A6" w:rsidRPr="00AB098A" w:rsidRDefault="00E721A6" w:rsidP="00D64380">
            <w:pPr>
              <w:widowControl w:val="0"/>
              <w:pBdr>
                <w:top w:val="nil"/>
                <w:left w:val="nil"/>
                <w:bottom w:val="nil"/>
                <w:right w:val="nil"/>
                <w:between w:val="nil"/>
              </w:pBdr>
              <w:spacing w:after="0" w:line="240" w:lineRule="auto"/>
              <w:rPr>
                <w:b/>
                <w:sz w:val="18"/>
                <w:szCs w:val="18"/>
              </w:rPr>
            </w:pPr>
            <w:r w:rsidRPr="00AB098A">
              <w:rPr>
                <w:b/>
                <w:sz w:val="18"/>
                <w:szCs w:val="18"/>
              </w:rPr>
              <w:lastRenderedPageBreak/>
              <w:t xml:space="preserve">Information required: </w:t>
            </w:r>
          </w:p>
          <w:p w14:paraId="0563D87F" w14:textId="53C2B6A2" w:rsidR="00E721A6" w:rsidRPr="00EB6DB4" w:rsidRDefault="00E721A6" w:rsidP="00553C93">
            <w:pPr>
              <w:pStyle w:val="ListParagraph"/>
              <w:widowControl w:val="0"/>
              <w:numPr>
                <w:ilvl w:val="0"/>
                <w:numId w:val="7"/>
              </w:numPr>
              <w:pBdr>
                <w:top w:val="nil"/>
                <w:left w:val="nil"/>
                <w:bottom w:val="nil"/>
                <w:right w:val="nil"/>
                <w:between w:val="nil"/>
              </w:pBdr>
              <w:spacing w:after="0" w:line="240" w:lineRule="auto"/>
              <w:rPr>
                <w:bCs/>
                <w:sz w:val="18"/>
                <w:szCs w:val="18"/>
              </w:rPr>
            </w:pPr>
            <w:r w:rsidRPr="00EB6DB4">
              <w:rPr>
                <w:bCs/>
                <w:sz w:val="18"/>
                <w:szCs w:val="18"/>
              </w:rPr>
              <w:t xml:space="preserve">Verification of application site – hard copy map or GIS data of the application site and any </w:t>
            </w:r>
            <w:r w:rsidR="00C26CA0">
              <w:rPr>
                <w:bCs/>
                <w:sz w:val="18"/>
                <w:szCs w:val="18"/>
              </w:rPr>
              <w:t>exclusion areas</w:t>
            </w:r>
            <w:r w:rsidR="008E1F45">
              <w:rPr>
                <w:bCs/>
                <w:sz w:val="18"/>
                <w:szCs w:val="18"/>
              </w:rPr>
              <w:t>;</w:t>
            </w:r>
            <w:r w:rsidRPr="00EB6DB4">
              <w:rPr>
                <w:bCs/>
                <w:sz w:val="18"/>
                <w:szCs w:val="18"/>
              </w:rPr>
              <w:t xml:space="preserve"> </w:t>
            </w:r>
          </w:p>
          <w:p w14:paraId="47CDC2BD" w14:textId="6142A39C" w:rsidR="000F587B" w:rsidRPr="00EB6DB4" w:rsidRDefault="000F587B" w:rsidP="00553C93">
            <w:pPr>
              <w:pStyle w:val="ListParagraph"/>
              <w:widowControl w:val="0"/>
              <w:numPr>
                <w:ilvl w:val="0"/>
                <w:numId w:val="7"/>
              </w:numPr>
              <w:pBdr>
                <w:top w:val="nil"/>
                <w:left w:val="nil"/>
                <w:bottom w:val="nil"/>
                <w:right w:val="nil"/>
                <w:between w:val="nil"/>
              </w:pBdr>
              <w:spacing w:after="0" w:line="240" w:lineRule="auto"/>
              <w:rPr>
                <w:bCs/>
                <w:sz w:val="18"/>
                <w:szCs w:val="18"/>
              </w:rPr>
            </w:pPr>
            <w:r w:rsidRPr="00C06BE3">
              <w:rPr>
                <w:bCs/>
                <w:sz w:val="18"/>
                <w:szCs w:val="18"/>
              </w:rPr>
              <w:t>Track spacings (GPS data)</w:t>
            </w:r>
            <w:r>
              <w:rPr>
                <w:bCs/>
                <w:sz w:val="18"/>
                <w:szCs w:val="18"/>
              </w:rPr>
              <w:t>.</w:t>
            </w:r>
          </w:p>
        </w:tc>
      </w:tr>
      <w:tr w:rsidR="00E721A6" w:rsidRPr="00AC19EB" w14:paraId="760D934F" w14:textId="77777777" w:rsidTr="00D64380">
        <w:trPr>
          <w:trHeight w:val="420"/>
        </w:trPr>
        <w:tc>
          <w:tcPr>
            <w:tcW w:w="9026" w:type="dxa"/>
            <w:shd w:val="clear" w:color="auto" w:fill="auto"/>
            <w:tcMar>
              <w:top w:w="100" w:type="dxa"/>
              <w:left w:w="100" w:type="dxa"/>
              <w:bottom w:w="100" w:type="dxa"/>
              <w:right w:w="100" w:type="dxa"/>
            </w:tcMar>
          </w:tcPr>
          <w:p w14:paraId="1BF71317" w14:textId="77777777" w:rsidR="00E721A6" w:rsidRPr="00812E3C" w:rsidRDefault="00E721A6" w:rsidP="00D64380">
            <w:pPr>
              <w:widowControl w:val="0"/>
              <w:pBdr>
                <w:top w:val="nil"/>
                <w:left w:val="nil"/>
                <w:bottom w:val="nil"/>
                <w:right w:val="nil"/>
                <w:between w:val="nil"/>
              </w:pBdr>
              <w:spacing w:after="0" w:line="240" w:lineRule="auto"/>
              <w:rPr>
                <w:b/>
                <w:sz w:val="18"/>
                <w:szCs w:val="18"/>
              </w:rPr>
            </w:pPr>
            <w:r>
              <w:rPr>
                <w:b/>
                <w:sz w:val="18"/>
                <w:szCs w:val="18"/>
              </w:rPr>
              <w:t>Actions:</w:t>
            </w:r>
          </w:p>
          <w:p w14:paraId="70A40F87" w14:textId="77777777" w:rsidR="00E721A6" w:rsidRPr="00685865"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685865">
              <w:rPr>
                <w:bCs/>
                <w:sz w:val="18"/>
                <w:szCs w:val="18"/>
              </w:rPr>
              <w:t xml:space="preserve">Where necessary, set appropriate buffer zones around non-target areas; </w:t>
            </w:r>
          </w:p>
          <w:p w14:paraId="60F49465" w14:textId="77777777" w:rsidR="00E721A6" w:rsidRPr="00407E76"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407E76">
              <w:rPr>
                <w:bCs/>
                <w:sz w:val="18"/>
                <w:szCs w:val="18"/>
              </w:rPr>
              <w:t>Log target areas onto GPS system or otherwise verify the location of the target site</w:t>
            </w:r>
            <w:r>
              <w:rPr>
                <w:bCs/>
                <w:sz w:val="18"/>
                <w:szCs w:val="18"/>
              </w:rPr>
              <w:t>;</w:t>
            </w:r>
          </w:p>
          <w:p w14:paraId="21684B3C" w14:textId="27863339" w:rsidR="00E721A6" w:rsidRPr="00473DD1"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FE3170">
              <w:rPr>
                <w:bCs/>
                <w:sz w:val="18"/>
                <w:szCs w:val="18"/>
              </w:rPr>
              <w:t>Investigate and implement appropriate measures to manage risk of off-target drift. This may include measures such as</w:t>
            </w:r>
            <w:r w:rsidRPr="00E426A9">
              <w:rPr>
                <w:bCs/>
                <w:sz w:val="18"/>
                <w:szCs w:val="18"/>
              </w:rPr>
              <w:t xml:space="preserve"> buffers</w:t>
            </w:r>
            <w:r w:rsidRPr="00FE3170">
              <w:rPr>
                <w:bCs/>
                <w:sz w:val="18"/>
                <w:szCs w:val="18"/>
              </w:rPr>
              <w:t>, wind breaks, traffic management etc</w:t>
            </w:r>
            <w:r w:rsidR="002F0F08">
              <w:rPr>
                <w:bCs/>
                <w:sz w:val="18"/>
                <w:szCs w:val="18"/>
              </w:rPr>
              <w:t>;</w:t>
            </w:r>
          </w:p>
          <w:p w14:paraId="391B0D58" w14:textId="629FF24A" w:rsidR="00E721A6" w:rsidRPr="00473DD1"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FE3170">
              <w:rPr>
                <w:bCs/>
                <w:sz w:val="18"/>
                <w:szCs w:val="18"/>
              </w:rPr>
              <w:t xml:space="preserve">Investigate the use of well granulated </w:t>
            </w:r>
            <w:r w:rsidR="00B35403">
              <w:rPr>
                <w:bCs/>
                <w:sz w:val="18"/>
                <w:szCs w:val="18"/>
              </w:rPr>
              <w:t>product</w:t>
            </w:r>
            <w:r w:rsidRPr="00FE3170">
              <w:rPr>
                <w:bCs/>
                <w:sz w:val="18"/>
                <w:szCs w:val="18"/>
              </w:rPr>
              <w:t xml:space="preserve"> to minimise drift</w:t>
            </w:r>
            <w:r w:rsidR="002F0F08">
              <w:rPr>
                <w:bCs/>
                <w:sz w:val="18"/>
                <w:szCs w:val="18"/>
              </w:rPr>
              <w:t>;</w:t>
            </w:r>
          </w:p>
          <w:p w14:paraId="5DDBCCEC" w14:textId="18A3C3EF" w:rsidR="00E721A6" w:rsidRPr="00E44349" w:rsidRDefault="00A51B49"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Pr>
                <w:bCs/>
                <w:sz w:val="18"/>
                <w:szCs w:val="18"/>
              </w:rPr>
              <w:t>Investigate</w:t>
            </w:r>
            <w:r w:rsidR="00E721A6" w:rsidRPr="00FE3170">
              <w:rPr>
                <w:bCs/>
                <w:sz w:val="18"/>
                <w:szCs w:val="18"/>
              </w:rPr>
              <w:t xml:space="preserve"> spreading </w:t>
            </w:r>
            <w:r w:rsidR="00DC305F">
              <w:rPr>
                <w:bCs/>
                <w:sz w:val="18"/>
                <w:szCs w:val="18"/>
              </w:rPr>
              <w:t>units</w:t>
            </w:r>
            <w:r w:rsidR="00E721A6" w:rsidRPr="00FE3170">
              <w:rPr>
                <w:bCs/>
                <w:sz w:val="18"/>
                <w:szCs w:val="18"/>
              </w:rPr>
              <w:t xml:space="preserve"> that restricts off-target drift</w:t>
            </w:r>
            <w:r w:rsidR="002F0F08">
              <w:rPr>
                <w:bCs/>
                <w:sz w:val="18"/>
                <w:szCs w:val="18"/>
              </w:rPr>
              <w:t>;</w:t>
            </w:r>
          </w:p>
          <w:p w14:paraId="54515F69" w14:textId="48FFCE58" w:rsidR="00E721A6" w:rsidRPr="00E44349"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FE3170">
              <w:rPr>
                <w:bCs/>
                <w:sz w:val="18"/>
                <w:szCs w:val="18"/>
              </w:rPr>
              <w:t xml:space="preserve">Check weather prior to </w:t>
            </w:r>
            <w:r w:rsidR="00425FC4">
              <w:rPr>
                <w:bCs/>
                <w:sz w:val="18"/>
                <w:szCs w:val="18"/>
              </w:rPr>
              <w:t xml:space="preserve">and during </w:t>
            </w:r>
            <w:r w:rsidRPr="00FE3170">
              <w:rPr>
                <w:bCs/>
                <w:sz w:val="18"/>
                <w:szCs w:val="18"/>
              </w:rPr>
              <w:t>application (wind direction, speed etc)</w:t>
            </w:r>
            <w:r w:rsidR="002F0F08">
              <w:rPr>
                <w:bCs/>
                <w:sz w:val="18"/>
                <w:szCs w:val="18"/>
              </w:rPr>
              <w:t>;</w:t>
            </w:r>
          </w:p>
          <w:p w14:paraId="43DE4B7F" w14:textId="0AACFD52" w:rsidR="002F0F08" w:rsidRPr="002F0F08" w:rsidRDefault="00E721A6" w:rsidP="002F0F08">
            <w:pPr>
              <w:pStyle w:val="ListParagraph"/>
              <w:widowControl w:val="0"/>
              <w:numPr>
                <w:ilvl w:val="0"/>
                <w:numId w:val="9"/>
              </w:numPr>
              <w:pBdr>
                <w:top w:val="nil"/>
                <w:left w:val="nil"/>
                <w:bottom w:val="nil"/>
                <w:right w:val="nil"/>
                <w:between w:val="nil"/>
              </w:pBdr>
              <w:spacing w:after="0" w:line="240" w:lineRule="auto"/>
              <w:rPr>
                <w:bCs/>
                <w:sz w:val="18"/>
                <w:szCs w:val="18"/>
              </w:rPr>
            </w:pPr>
            <w:r w:rsidRPr="002F0F08">
              <w:rPr>
                <w:bCs/>
                <w:sz w:val="18"/>
                <w:szCs w:val="18"/>
              </w:rPr>
              <w:t xml:space="preserve">Measure or estimate wind speed </w:t>
            </w:r>
            <w:r w:rsidR="00C6380D">
              <w:rPr>
                <w:bCs/>
                <w:sz w:val="18"/>
                <w:szCs w:val="18"/>
              </w:rPr>
              <w:t>and direction</w:t>
            </w:r>
            <w:r w:rsidR="00F809FD">
              <w:rPr>
                <w:bCs/>
                <w:sz w:val="18"/>
                <w:szCs w:val="18"/>
              </w:rPr>
              <w:t xml:space="preserve"> </w:t>
            </w:r>
            <w:r w:rsidRPr="002F0F08">
              <w:rPr>
                <w:bCs/>
                <w:sz w:val="18"/>
                <w:szCs w:val="18"/>
              </w:rPr>
              <w:t xml:space="preserve">using </w:t>
            </w:r>
            <w:r w:rsidR="00F809FD">
              <w:rPr>
                <w:bCs/>
                <w:sz w:val="18"/>
                <w:szCs w:val="18"/>
              </w:rPr>
              <w:t xml:space="preserve">tools such as </w:t>
            </w:r>
            <w:r w:rsidR="00F479AF">
              <w:rPr>
                <w:bCs/>
                <w:sz w:val="18"/>
                <w:szCs w:val="18"/>
              </w:rPr>
              <w:t xml:space="preserve">weather forecasting apps, </w:t>
            </w:r>
            <w:r w:rsidRPr="002F0F08">
              <w:rPr>
                <w:bCs/>
                <w:sz w:val="18"/>
                <w:szCs w:val="18"/>
              </w:rPr>
              <w:t>anemometer</w:t>
            </w:r>
            <w:r w:rsidR="004305FA">
              <w:rPr>
                <w:bCs/>
                <w:sz w:val="18"/>
                <w:szCs w:val="18"/>
              </w:rPr>
              <w:t>,</w:t>
            </w:r>
            <w:r w:rsidRPr="002F0F08">
              <w:rPr>
                <w:bCs/>
                <w:sz w:val="18"/>
                <w:szCs w:val="18"/>
              </w:rPr>
              <w:t xml:space="preserve"> </w:t>
            </w:r>
            <w:r w:rsidR="00B5010F">
              <w:rPr>
                <w:bCs/>
                <w:sz w:val="18"/>
                <w:szCs w:val="18"/>
              </w:rPr>
              <w:t xml:space="preserve">or wind vane/sock; </w:t>
            </w:r>
            <w:r w:rsidRPr="002F0F08">
              <w:rPr>
                <w:bCs/>
                <w:sz w:val="18"/>
                <w:szCs w:val="18"/>
              </w:rPr>
              <w:t>or visual indicators such as smoke, trees, and water</w:t>
            </w:r>
            <w:r w:rsidR="002F0F08" w:rsidRPr="002F0F08">
              <w:rPr>
                <w:bCs/>
                <w:sz w:val="18"/>
                <w:szCs w:val="18"/>
              </w:rPr>
              <w:t>;</w:t>
            </w:r>
            <w:r w:rsidR="001415F5" w:rsidRPr="002F0F08">
              <w:rPr>
                <w:bCs/>
                <w:sz w:val="18"/>
                <w:szCs w:val="18"/>
              </w:rPr>
              <w:t xml:space="preserve"> </w:t>
            </w:r>
          </w:p>
          <w:p w14:paraId="4A7E9B03" w14:textId="297EDD20" w:rsidR="00E721A6" w:rsidRPr="00187ABB" w:rsidRDefault="0001391F"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Pr>
                <w:bCs/>
                <w:sz w:val="18"/>
                <w:szCs w:val="18"/>
              </w:rPr>
              <w:t xml:space="preserve">Where practicable </w:t>
            </w:r>
            <w:r w:rsidR="00DA3BB9">
              <w:rPr>
                <w:bCs/>
                <w:sz w:val="18"/>
                <w:szCs w:val="18"/>
              </w:rPr>
              <w:t>e</w:t>
            </w:r>
            <w:r w:rsidR="00E721A6" w:rsidRPr="00FE3170">
              <w:rPr>
                <w:bCs/>
                <w:sz w:val="18"/>
                <w:szCs w:val="18"/>
              </w:rPr>
              <w:t xml:space="preserve">nsure the wind is blowing away from areas at risk of off-target drift and delay spreading until conditions are more suitable. Reassess the spreading of </w:t>
            </w:r>
            <w:r w:rsidR="00261B13">
              <w:rPr>
                <w:bCs/>
                <w:sz w:val="18"/>
                <w:szCs w:val="18"/>
              </w:rPr>
              <w:t>nutrients</w:t>
            </w:r>
            <w:r w:rsidR="00E721A6" w:rsidRPr="00FE3170">
              <w:rPr>
                <w:bCs/>
                <w:sz w:val="18"/>
                <w:szCs w:val="18"/>
              </w:rPr>
              <w:t xml:space="preserve"> if the wind picks up or changes direction.</w:t>
            </w:r>
          </w:p>
        </w:tc>
      </w:tr>
      <w:tr w:rsidR="00E721A6" w:rsidRPr="00311114" w14:paraId="110A76BE" w14:textId="77777777" w:rsidTr="00D64380">
        <w:trPr>
          <w:trHeight w:val="420"/>
        </w:trPr>
        <w:tc>
          <w:tcPr>
            <w:tcW w:w="9026" w:type="dxa"/>
            <w:shd w:val="clear" w:color="auto" w:fill="auto"/>
            <w:tcMar>
              <w:top w:w="100" w:type="dxa"/>
              <w:left w:w="100" w:type="dxa"/>
              <w:bottom w:w="100" w:type="dxa"/>
              <w:right w:w="100" w:type="dxa"/>
            </w:tcMar>
          </w:tcPr>
          <w:p w14:paraId="2C9128B1" w14:textId="5B3524E6" w:rsidR="00D53AD6" w:rsidRDefault="00E721A6" w:rsidP="00D53AD6">
            <w:pPr>
              <w:widowControl w:val="0"/>
              <w:pBdr>
                <w:top w:val="nil"/>
                <w:left w:val="nil"/>
                <w:bottom w:val="nil"/>
                <w:right w:val="nil"/>
                <w:between w:val="nil"/>
              </w:pBdr>
              <w:spacing w:after="0" w:line="240" w:lineRule="auto"/>
              <w:rPr>
                <w:b/>
                <w:sz w:val="18"/>
                <w:szCs w:val="18"/>
              </w:rPr>
            </w:pPr>
            <w:r>
              <w:rPr>
                <w:b/>
                <w:sz w:val="18"/>
                <w:szCs w:val="18"/>
              </w:rPr>
              <w:t>Documentation:</w:t>
            </w:r>
          </w:p>
          <w:p w14:paraId="05931F65" w14:textId="2DE3FB4D" w:rsidR="00E721A6" w:rsidRPr="001C2D2E" w:rsidRDefault="00E721A6" w:rsidP="001C2D2E">
            <w:pPr>
              <w:pStyle w:val="ListParagraph"/>
              <w:widowControl w:val="0"/>
              <w:numPr>
                <w:ilvl w:val="0"/>
                <w:numId w:val="44"/>
              </w:numPr>
              <w:pBdr>
                <w:top w:val="nil"/>
                <w:left w:val="nil"/>
                <w:bottom w:val="nil"/>
                <w:right w:val="nil"/>
                <w:between w:val="nil"/>
              </w:pBdr>
              <w:spacing w:after="0" w:line="240" w:lineRule="auto"/>
              <w:rPr>
                <w:b/>
                <w:sz w:val="18"/>
                <w:szCs w:val="18"/>
              </w:rPr>
            </w:pPr>
            <w:r w:rsidRPr="001C2D2E">
              <w:rPr>
                <w:bCs/>
                <w:sz w:val="18"/>
                <w:szCs w:val="18"/>
              </w:rPr>
              <w:t>Buffer zones set (where required);</w:t>
            </w:r>
            <w:r w:rsidR="00D53AD6" w:rsidRPr="001C2D2E">
              <w:rPr>
                <w:bCs/>
                <w:sz w:val="18"/>
                <w:szCs w:val="18"/>
              </w:rPr>
              <w:t xml:space="preserve"> </w:t>
            </w:r>
          </w:p>
          <w:p w14:paraId="78280FCD" w14:textId="77777777" w:rsidR="00E721A6" w:rsidRPr="005F3E9A"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5F3E9A">
              <w:rPr>
                <w:bCs/>
                <w:sz w:val="18"/>
                <w:szCs w:val="18"/>
              </w:rPr>
              <w:t xml:space="preserve">GPS plots for the application site; </w:t>
            </w:r>
          </w:p>
          <w:p w14:paraId="33F31F74" w14:textId="229FEA61" w:rsidR="00012E52" w:rsidRPr="00A754F3" w:rsidRDefault="00E721A6" w:rsidP="00A754F3">
            <w:pPr>
              <w:pStyle w:val="ListParagraph"/>
              <w:widowControl w:val="0"/>
              <w:numPr>
                <w:ilvl w:val="0"/>
                <w:numId w:val="9"/>
              </w:numPr>
              <w:pBdr>
                <w:top w:val="nil"/>
                <w:left w:val="nil"/>
                <w:bottom w:val="nil"/>
                <w:right w:val="nil"/>
                <w:between w:val="nil"/>
              </w:pBdr>
              <w:spacing w:after="0" w:line="240" w:lineRule="auto"/>
              <w:rPr>
                <w:b/>
                <w:sz w:val="18"/>
                <w:szCs w:val="18"/>
              </w:rPr>
            </w:pPr>
            <w:r w:rsidRPr="005F3E9A">
              <w:rPr>
                <w:bCs/>
                <w:sz w:val="18"/>
                <w:szCs w:val="18"/>
              </w:rPr>
              <w:t>The type of nutrient applied and the rate of application.</w:t>
            </w:r>
          </w:p>
        </w:tc>
      </w:tr>
      <w:tr w:rsidR="00E721A6" w:rsidRPr="00E506DA" w14:paraId="60AC5832" w14:textId="77777777" w:rsidTr="00D64380">
        <w:trPr>
          <w:trHeight w:val="420"/>
        </w:trPr>
        <w:tc>
          <w:tcPr>
            <w:tcW w:w="9026" w:type="dxa"/>
            <w:shd w:val="clear" w:color="auto" w:fill="auto"/>
            <w:tcMar>
              <w:top w:w="100" w:type="dxa"/>
              <w:left w:w="100" w:type="dxa"/>
              <w:bottom w:w="100" w:type="dxa"/>
              <w:right w:w="100" w:type="dxa"/>
            </w:tcMar>
          </w:tcPr>
          <w:p w14:paraId="597A0314" w14:textId="77777777" w:rsidR="00E721A6" w:rsidRDefault="00E721A6" w:rsidP="00D64380">
            <w:pPr>
              <w:widowControl w:val="0"/>
              <w:pBdr>
                <w:top w:val="nil"/>
                <w:left w:val="nil"/>
                <w:bottom w:val="nil"/>
                <w:right w:val="nil"/>
                <w:between w:val="nil"/>
              </w:pBdr>
              <w:spacing w:after="0" w:line="240" w:lineRule="auto"/>
              <w:rPr>
                <w:b/>
                <w:sz w:val="18"/>
                <w:szCs w:val="18"/>
              </w:rPr>
            </w:pPr>
            <w:r>
              <w:rPr>
                <w:b/>
                <w:sz w:val="18"/>
                <w:szCs w:val="18"/>
              </w:rPr>
              <w:t>Competency:</w:t>
            </w:r>
          </w:p>
          <w:p w14:paraId="38D50EFA" w14:textId="7B0CD7FE" w:rsidR="00E721A6" w:rsidRPr="00E506DA"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D53AD6">
              <w:rPr>
                <w:bCs/>
                <w:sz w:val="18"/>
                <w:szCs w:val="18"/>
              </w:rPr>
              <w:t xml:space="preserve">The operator shall </w:t>
            </w:r>
            <w:r w:rsidR="005E7053" w:rsidRPr="00D53AD6">
              <w:rPr>
                <w:bCs/>
                <w:sz w:val="18"/>
                <w:szCs w:val="18"/>
              </w:rPr>
              <w:t>be</w:t>
            </w:r>
            <w:r w:rsidR="005E7053">
              <w:rPr>
                <w:bCs/>
                <w:sz w:val="18"/>
                <w:szCs w:val="18"/>
              </w:rPr>
              <w:t xml:space="preserve"> appropriately trained.</w:t>
            </w:r>
            <w:r w:rsidR="00D53AD6">
              <w:rPr>
                <w:bCs/>
                <w:sz w:val="18"/>
                <w:szCs w:val="18"/>
              </w:rPr>
              <w:t xml:space="preserve"> </w:t>
            </w:r>
          </w:p>
        </w:tc>
      </w:tr>
    </w:tbl>
    <w:p w14:paraId="4EC06C07" w14:textId="77777777" w:rsidR="00E721A6" w:rsidRDefault="00E721A6" w:rsidP="00E721A6"/>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721A6" w:rsidRPr="00C12677" w14:paraId="7681CDC4" w14:textId="77777777" w:rsidTr="00D64380">
        <w:trPr>
          <w:trHeight w:val="420"/>
        </w:trPr>
        <w:tc>
          <w:tcPr>
            <w:tcW w:w="9026" w:type="dxa"/>
            <w:shd w:val="clear" w:color="auto" w:fill="auto"/>
            <w:tcMar>
              <w:top w:w="100" w:type="dxa"/>
              <w:left w:w="100" w:type="dxa"/>
              <w:bottom w:w="100" w:type="dxa"/>
              <w:right w:w="100" w:type="dxa"/>
            </w:tcMar>
          </w:tcPr>
          <w:p w14:paraId="46FD17AB" w14:textId="77777777" w:rsidR="00E721A6" w:rsidRPr="00B428D2" w:rsidRDefault="00E721A6" w:rsidP="00D64380">
            <w:pPr>
              <w:widowControl w:val="0"/>
              <w:pBdr>
                <w:top w:val="nil"/>
                <w:left w:val="nil"/>
                <w:bottom w:val="nil"/>
                <w:right w:val="nil"/>
                <w:between w:val="nil"/>
              </w:pBdr>
              <w:spacing w:after="0" w:line="240" w:lineRule="auto"/>
              <w:jc w:val="center"/>
              <w:rPr>
                <w:b/>
                <w:sz w:val="28"/>
                <w:szCs w:val="28"/>
              </w:rPr>
            </w:pPr>
            <w:r w:rsidRPr="00B428D2">
              <w:rPr>
                <w:b/>
                <w:sz w:val="28"/>
                <w:szCs w:val="28"/>
              </w:rPr>
              <w:t xml:space="preserve">Right </w:t>
            </w:r>
            <w:r>
              <w:rPr>
                <w:b/>
                <w:sz w:val="28"/>
                <w:szCs w:val="28"/>
              </w:rPr>
              <w:t>Time</w:t>
            </w:r>
          </w:p>
        </w:tc>
      </w:tr>
      <w:tr w:rsidR="00E721A6" w:rsidRPr="008B0333" w14:paraId="6781656E" w14:textId="77777777" w:rsidTr="00D64380">
        <w:trPr>
          <w:trHeight w:val="420"/>
        </w:trPr>
        <w:tc>
          <w:tcPr>
            <w:tcW w:w="9026" w:type="dxa"/>
            <w:shd w:val="clear" w:color="auto" w:fill="auto"/>
            <w:tcMar>
              <w:top w:w="100" w:type="dxa"/>
              <w:left w:w="100" w:type="dxa"/>
              <w:bottom w:w="100" w:type="dxa"/>
              <w:right w:w="100" w:type="dxa"/>
            </w:tcMar>
          </w:tcPr>
          <w:p w14:paraId="265730DA" w14:textId="77777777" w:rsidR="00E721A6" w:rsidRDefault="00E721A6" w:rsidP="00D64380">
            <w:pPr>
              <w:widowControl w:val="0"/>
              <w:pBdr>
                <w:top w:val="nil"/>
                <w:left w:val="nil"/>
                <w:bottom w:val="nil"/>
                <w:right w:val="nil"/>
                <w:between w:val="nil"/>
              </w:pBdr>
              <w:spacing w:after="0" w:line="240" w:lineRule="auto"/>
              <w:rPr>
                <w:bCs/>
                <w:sz w:val="18"/>
                <w:szCs w:val="18"/>
              </w:rPr>
            </w:pPr>
            <w:r w:rsidRPr="00C310E3">
              <w:rPr>
                <w:b/>
                <w:sz w:val="18"/>
                <w:szCs w:val="18"/>
              </w:rPr>
              <w:t>Responsibility:</w:t>
            </w:r>
            <w:r>
              <w:rPr>
                <w:bCs/>
                <w:sz w:val="18"/>
                <w:szCs w:val="18"/>
              </w:rPr>
              <w:t xml:space="preserve"> </w:t>
            </w:r>
          </w:p>
          <w:p w14:paraId="79F9D483" w14:textId="77777777" w:rsidR="00E721A6" w:rsidRPr="00A044FC" w:rsidRDefault="00E721A6" w:rsidP="00553C93">
            <w:pPr>
              <w:pStyle w:val="ListParagraph"/>
              <w:widowControl w:val="0"/>
              <w:numPr>
                <w:ilvl w:val="0"/>
                <w:numId w:val="8"/>
              </w:numPr>
              <w:pBdr>
                <w:top w:val="nil"/>
                <w:left w:val="nil"/>
                <w:bottom w:val="nil"/>
                <w:right w:val="nil"/>
                <w:between w:val="nil"/>
              </w:pBdr>
              <w:spacing w:after="0" w:line="240" w:lineRule="auto"/>
              <w:rPr>
                <w:bCs/>
                <w:sz w:val="18"/>
                <w:szCs w:val="18"/>
              </w:rPr>
            </w:pPr>
            <w:r w:rsidRPr="00161317">
              <w:rPr>
                <w:b/>
                <w:sz w:val="18"/>
                <w:szCs w:val="18"/>
              </w:rPr>
              <w:t xml:space="preserve">Operator </w:t>
            </w:r>
            <w:r w:rsidRPr="00B123DF">
              <w:rPr>
                <w:b/>
                <w:sz w:val="18"/>
                <w:szCs w:val="18"/>
              </w:rPr>
              <w:t>(note that responsibility can be delegated but a system that records that delegation shall be maintained)</w:t>
            </w:r>
            <w:r>
              <w:rPr>
                <w:b/>
                <w:sz w:val="18"/>
                <w:szCs w:val="18"/>
              </w:rPr>
              <w:t>.</w:t>
            </w:r>
          </w:p>
          <w:p w14:paraId="005AA413" w14:textId="77777777" w:rsidR="00E721A6" w:rsidRPr="000C56FD"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sidRPr="000C56FD">
              <w:rPr>
                <w:bCs/>
                <w:sz w:val="18"/>
                <w:szCs w:val="18"/>
              </w:rPr>
              <w:t>Assessment of application site conditions e.g. severe wind, rain, ground conditions;</w:t>
            </w:r>
          </w:p>
          <w:p w14:paraId="4A8914C7" w14:textId="38F7709A" w:rsidR="00E721A6" w:rsidRPr="00112B96" w:rsidRDefault="00E721A6" w:rsidP="00112B96">
            <w:pPr>
              <w:pStyle w:val="ListParagraph"/>
              <w:widowControl w:val="0"/>
              <w:numPr>
                <w:ilvl w:val="1"/>
                <w:numId w:val="8"/>
              </w:numPr>
              <w:pBdr>
                <w:top w:val="nil"/>
                <w:left w:val="nil"/>
                <w:bottom w:val="nil"/>
                <w:right w:val="nil"/>
                <w:between w:val="nil"/>
              </w:pBdr>
              <w:spacing w:after="0" w:line="240" w:lineRule="auto"/>
              <w:rPr>
                <w:bCs/>
                <w:sz w:val="18"/>
                <w:szCs w:val="18"/>
              </w:rPr>
            </w:pPr>
            <w:r w:rsidRPr="000C56FD">
              <w:rPr>
                <w:bCs/>
                <w:sz w:val="18"/>
                <w:szCs w:val="18"/>
              </w:rPr>
              <w:t xml:space="preserve">Application </w:t>
            </w:r>
            <w:r w:rsidR="005D62BC">
              <w:rPr>
                <w:bCs/>
                <w:sz w:val="18"/>
                <w:szCs w:val="18"/>
              </w:rPr>
              <w:t>unit</w:t>
            </w:r>
            <w:r w:rsidRPr="000C56FD">
              <w:rPr>
                <w:bCs/>
                <w:sz w:val="18"/>
                <w:szCs w:val="18"/>
              </w:rPr>
              <w:t>/staff availability;</w:t>
            </w:r>
          </w:p>
          <w:p w14:paraId="07EEEA4B" w14:textId="77777777" w:rsidR="00E721A6" w:rsidRPr="000C56FD" w:rsidRDefault="00E721A6" w:rsidP="00553C93">
            <w:pPr>
              <w:pStyle w:val="ListParagraph"/>
              <w:widowControl w:val="0"/>
              <w:numPr>
                <w:ilvl w:val="0"/>
                <w:numId w:val="8"/>
              </w:numPr>
              <w:pBdr>
                <w:top w:val="nil"/>
                <w:left w:val="nil"/>
                <w:bottom w:val="nil"/>
                <w:right w:val="nil"/>
                <w:between w:val="nil"/>
              </w:pBdr>
              <w:spacing w:after="0" w:line="240" w:lineRule="auto"/>
              <w:rPr>
                <w:b/>
                <w:sz w:val="18"/>
                <w:szCs w:val="18"/>
              </w:rPr>
            </w:pPr>
            <w:r w:rsidRPr="000C56FD">
              <w:rPr>
                <w:b/>
                <w:sz w:val="18"/>
                <w:szCs w:val="18"/>
              </w:rPr>
              <w:t>Nutrient Owner</w:t>
            </w:r>
          </w:p>
          <w:p w14:paraId="0D525184" w14:textId="77777777" w:rsidR="008806F7" w:rsidRDefault="00E721A6" w:rsidP="008806F7">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Nutrient Management Plans;</w:t>
            </w:r>
          </w:p>
          <w:p w14:paraId="31A1EE19" w14:textId="1E2C8481" w:rsidR="00E721A6" w:rsidRPr="008806F7" w:rsidRDefault="00E721A6" w:rsidP="008806F7">
            <w:pPr>
              <w:pStyle w:val="ListParagraph"/>
              <w:widowControl w:val="0"/>
              <w:numPr>
                <w:ilvl w:val="1"/>
                <w:numId w:val="8"/>
              </w:numPr>
              <w:pBdr>
                <w:top w:val="nil"/>
                <w:left w:val="nil"/>
                <w:bottom w:val="nil"/>
                <w:right w:val="nil"/>
                <w:between w:val="nil"/>
              </w:pBdr>
              <w:spacing w:after="0" w:line="240" w:lineRule="auto"/>
              <w:rPr>
                <w:bCs/>
                <w:sz w:val="18"/>
                <w:szCs w:val="18"/>
              </w:rPr>
            </w:pPr>
            <w:r w:rsidRPr="008806F7">
              <w:rPr>
                <w:bCs/>
                <w:sz w:val="18"/>
                <w:szCs w:val="18"/>
              </w:rPr>
              <w:t>Environmental regulations;</w:t>
            </w:r>
            <w:r w:rsidR="008806F7" w:rsidRPr="008806F7">
              <w:rPr>
                <w:bCs/>
                <w:sz w:val="18"/>
                <w:szCs w:val="18"/>
              </w:rPr>
              <w:t xml:space="preserve"> </w:t>
            </w:r>
          </w:p>
          <w:p w14:paraId="2C380C86" w14:textId="77777777"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Production requirements</w:t>
            </w:r>
          </w:p>
          <w:p w14:paraId="7D45498B" w14:textId="77777777"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Soil conditions e.g. temperature, saturation;</w:t>
            </w:r>
          </w:p>
          <w:p w14:paraId="662343AB" w14:textId="77777777" w:rsidR="00E721A6"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Nutrient availability;</w:t>
            </w:r>
          </w:p>
          <w:p w14:paraId="71E7DFCB" w14:textId="77777777" w:rsidR="00E721A6" w:rsidRPr="000C56FD" w:rsidRDefault="00E721A6" w:rsidP="00553C93">
            <w:pPr>
              <w:pStyle w:val="ListParagraph"/>
              <w:widowControl w:val="0"/>
              <w:numPr>
                <w:ilvl w:val="1"/>
                <w:numId w:val="8"/>
              </w:numPr>
              <w:pBdr>
                <w:top w:val="nil"/>
                <w:left w:val="nil"/>
                <w:bottom w:val="nil"/>
                <w:right w:val="nil"/>
                <w:between w:val="nil"/>
              </w:pBdr>
              <w:spacing w:after="0" w:line="240" w:lineRule="auto"/>
              <w:rPr>
                <w:bCs/>
                <w:sz w:val="18"/>
                <w:szCs w:val="18"/>
              </w:rPr>
            </w:pPr>
            <w:r>
              <w:rPr>
                <w:bCs/>
                <w:sz w:val="18"/>
                <w:szCs w:val="18"/>
              </w:rPr>
              <w:t xml:space="preserve">Communicate relevant details before and at time of application. </w:t>
            </w:r>
          </w:p>
        </w:tc>
      </w:tr>
      <w:tr w:rsidR="00E721A6" w:rsidRPr="000A6CB3" w14:paraId="2C174A2A" w14:textId="77777777" w:rsidTr="00D64380">
        <w:trPr>
          <w:trHeight w:val="420"/>
        </w:trPr>
        <w:tc>
          <w:tcPr>
            <w:tcW w:w="9026" w:type="dxa"/>
            <w:shd w:val="clear" w:color="auto" w:fill="auto"/>
            <w:tcMar>
              <w:top w:w="100" w:type="dxa"/>
              <w:left w:w="100" w:type="dxa"/>
              <w:bottom w:w="100" w:type="dxa"/>
              <w:right w:w="100" w:type="dxa"/>
            </w:tcMar>
          </w:tcPr>
          <w:p w14:paraId="6A1D225F" w14:textId="77777777" w:rsidR="00E721A6" w:rsidRPr="00AB098A" w:rsidRDefault="00E721A6" w:rsidP="00D64380">
            <w:pPr>
              <w:widowControl w:val="0"/>
              <w:pBdr>
                <w:top w:val="nil"/>
                <w:left w:val="nil"/>
                <w:bottom w:val="nil"/>
                <w:right w:val="nil"/>
                <w:between w:val="nil"/>
              </w:pBdr>
              <w:spacing w:after="0" w:line="240" w:lineRule="auto"/>
              <w:rPr>
                <w:b/>
                <w:sz w:val="18"/>
                <w:szCs w:val="18"/>
              </w:rPr>
            </w:pPr>
            <w:r w:rsidRPr="00AB098A">
              <w:rPr>
                <w:b/>
                <w:sz w:val="18"/>
                <w:szCs w:val="18"/>
              </w:rPr>
              <w:t xml:space="preserve">Information required: </w:t>
            </w:r>
          </w:p>
          <w:p w14:paraId="7ABC888D" w14:textId="77777777" w:rsidR="00E721A6" w:rsidRPr="00053525" w:rsidRDefault="00E721A6" w:rsidP="00553C93">
            <w:pPr>
              <w:pStyle w:val="ListParagraph"/>
              <w:widowControl w:val="0"/>
              <w:numPr>
                <w:ilvl w:val="0"/>
                <w:numId w:val="7"/>
              </w:numPr>
              <w:pBdr>
                <w:top w:val="nil"/>
                <w:left w:val="nil"/>
                <w:bottom w:val="nil"/>
                <w:right w:val="nil"/>
                <w:between w:val="nil"/>
              </w:pBdr>
              <w:spacing w:after="0" w:line="240" w:lineRule="auto"/>
              <w:rPr>
                <w:bCs/>
                <w:sz w:val="18"/>
                <w:szCs w:val="18"/>
              </w:rPr>
            </w:pPr>
            <w:r w:rsidRPr="00053525">
              <w:rPr>
                <w:bCs/>
                <w:sz w:val="18"/>
                <w:szCs w:val="18"/>
              </w:rPr>
              <w:t>The required or preferred application date</w:t>
            </w:r>
            <w:r>
              <w:rPr>
                <w:bCs/>
                <w:sz w:val="18"/>
                <w:szCs w:val="18"/>
              </w:rPr>
              <w:t>;</w:t>
            </w:r>
          </w:p>
          <w:p w14:paraId="73D0CB61" w14:textId="6FC6876E" w:rsidR="00E721A6" w:rsidRPr="00C25F8F" w:rsidRDefault="00E721A6" w:rsidP="00553C93">
            <w:pPr>
              <w:pStyle w:val="ListParagraph"/>
              <w:widowControl w:val="0"/>
              <w:numPr>
                <w:ilvl w:val="0"/>
                <w:numId w:val="7"/>
              </w:numPr>
              <w:pBdr>
                <w:top w:val="nil"/>
                <w:left w:val="nil"/>
                <w:bottom w:val="nil"/>
                <w:right w:val="nil"/>
                <w:between w:val="nil"/>
              </w:pBdr>
              <w:spacing w:after="0" w:line="240" w:lineRule="auto"/>
              <w:rPr>
                <w:bCs/>
                <w:sz w:val="18"/>
                <w:szCs w:val="18"/>
              </w:rPr>
            </w:pPr>
            <w:r w:rsidRPr="00053525">
              <w:rPr>
                <w:bCs/>
                <w:sz w:val="18"/>
                <w:szCs w:val="18"/>
              </w:rPr>
              <w:t>Weather – particularly wind direction and wind speed</w:t>
            </w:r>
            <w:r w:rsidR="005745FD">
              <w:rPr>
                <w:bCs/>
                <w:sz w:val="18"/>
                <w:szCs w:val="18"/>
              </w:rPr>
              <w:t>.</w:t>
            </w:r>
          </w:p>
        </w:tc>
      </w:tr>
      <w:tr w:rsidR="00E721A6" w:rsidRPr="00AC19EB" w14:paraId="7B27E3D7" w14:textId="77777777" w:rsidTr="00D64380">
        <w:trPr>
          <w:trHeight w:val="420"/>
        </w:trPr>
        <w:tc>
          <w:tcPr>
            <w:tcW w:w="9026" w:type="dxa"/>
            <w:shd w:val="clear" w:color="auto" w:fill="auto"/>
            <w:tcMar>
              <w:top w:w="100" w:type="dxa"/>
              <w:left w:w="100" w:type="dxa"/>
              <w:bottom w:w="100" w:type="dxa"/>
              <w:right w:w="100" w:type="dxa"/>
            </w:tcMar>
          </w:tcPr>
          <w:p w14:paraId="148505E7" w14:textId="77777777" w:rsidR="00E721A6" w:rsidRPr="00812E3C" w:rsidRDefault="00E721A6" w:rsidP="00D64380">
            <w:pPr>
              <w:widowControl w:val="0"/>
              <w:pBdr>
                <w:top w:val="nil"/>
                <w:left w:val="nil"/>
                <w:bottom w:val="nil"/>
                <w:right w:val="nil"/>
                <w:between w:val="nil"/>
              </w:pBdr>
              <w:spacing w:after="0" w:line="240" w:lineRule="auto"/>
              <w:rPr>
                <w:b/>
                <w:sz w:val="18"/>
                <w:szCs w:val="18"/>
              </w:rPr>
            </w:pPr>
            <w:r>
              <w:rPr>
                <w:b/>
                <w:sz w:val="18"/>
                <w:szCs w:val="18"/>
              </w:rPr>
              <w:t>Actions:</w:t>
            </w:r>
          </w:p>
          <w:p w14:paraId="0CC4F641" w14:textId="4EB49EB2" w:rsidR="00E721A6" w:rsidRPr="00C017FB" w:rsidRDefault="00E721A6" w:rsidP="00C017FB">
            <w:pPr>
              <w:pStyle w:val="ListParagraph"/>
              <w:widowControl w:val="0"/>
              <w:numPr>
                <w:ilvl w:val="0"/>
                <w:numId w:val="9"/>
              </w:numPr>
              <w:pBdr>
                <w:top w:val="nil"/>
                <w:left w:val="nil"/>
                <w:bottom w:val="nil"/>
                <w:right w:val="nil"/>
                <w:between w:val="nil"/>
              </w:pBdr>
              <w:spacing w:after="0" w:line="240" w:lineRule="auto"/>
              <w:rPr>
                <w:bCs/>
                <w:sz w:val="18"/>
                <w:szCs w:val="18"/>
              </w:rPr>
            </w:pPr>
            <w:r w:rsidRPr="00FE442B">
              <w:rPr>
                <w:bCs/>
                <w:sz w:val="18"/>
                <w:szCs w:val="18"/>
              </w:rPr>
              <w:t>Communicate with client to confirm arrangements</w:t>
            </w:r>
            <w:r w:rsidR="00C017FB">
              <w:rPr>
                <w:bCs/>
                <w:sz w:val="18"/>
                <w:szCs w:val="18"/>
              </w:rPr>
              <w:t>.</w:t>
            </w:r>
          </w:p>
        </w:tc>
      </w:tr>
      <w:tr w:rsidR="00E721A6" w:rsidRPr="00311114" w14:paraId="1867D00B" w14:textId="77777777" w:rsidTr="00D64380">
        <w:trPr>
          <w:trHeight w:val="420"/>
        </w:trPr>
        <w:tc>
          <w:tcPr>
            <w:tcW w:w="9026" w:type="dxa"/>
            <w:shd w:val="clear" w:color="auto" w:fill="auto"/>
            <w:tcMar>
              <w:top w:w="100" w:type="dxa"/>
              <w:left w:w="100" w:type="dxa"/>
              <w:bottom w:w="100" w:type="dxa"/>
              <w:right w:w="100" w:type="dxa"/>
            </w:tcMar>
          </w:tcPr>
          <w:p w14:paraId="445CB334" w14:textId="77777777" w:rsidR="00E721A6" w:rsidRDefault="00E721A6" w:rsidP="00D64380">
            <w:pPr>
              <w:widowControl w:val="0"/>
              <w:pBdr>
                <w:top w:val="nil"/>
                <w:left w:val="nil"/>
                <w:bottom w:val="nil"/>
                <w:right w:val="nil"/>
                <w:between w:val="nil"/>
              </w:pBdr>
              <w:spacing w:after="0" w:line="240" w:lineRule="auto"/>
              <w:rPr>
                <w:b/>
                <w:sz w:val="18"/>
                <w:szCs w:val="18"/>
              </w:rPr>
            </w:pPr>
            <w:r>
              <w:rPr>
                <w:b/>
                <w:sz w:val="18"/>
                <w:szCs w:val="18"/>
              </w:rPr>
              <w:t>Documentation:</w:t>
            </w:r>
          </w:p>
          <w:p w14:paraId="3353B4B9" w14:textId="77777777" w:rsidR="00E721A6" w:rsidRPr="00C06BE3"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C06BE3">
              <w:rPr>
                <w:bCs/>
                <w:sz w:val="18"/>
                <w:szCs w:val="18"/>
              </w:rPr>
              <w:t>Date of application noted (operator daily record)</w:t>
            </w:r>
            <w:r>
              <w:rPr>
                <w:bCs/>
                <w:sz w:val="18"/>
                <w:szCs w:val="18"/>
              </w:rPr>
              <w:t>;</w:t>
            </w:r>
          </w:p>
          <w:p w14:paraId="2D48E716" w14:textId="26E666F4" w:rsidR="00E721A6" w:rsidRPr="00C06BE3"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C06BE3">
              <w:rPr>
                <w:bCs/>
                <w:sz w:val="18"/>
                <w:szCs w:val="18"/>
              </w:rPr>
              <w:lastRenderedPageBreak/>
              <w:t>Adverse events, if any, including jettison or off target application (aerial)</w:t>
            </w:r>
            <w:r>
              <w:rPr>
                <w:bCs/>
                <w:sz w:val="18"/>
                <w:szCs w:val="18"/>
              </w:rPr>
              <w:t>;</w:t>
            </w:r>
          </w:p>
          <w:p w14:paraId="60D61493" w14:textId="6D78866E" w:rsidR="00E721A6" w:rsidRPr="00C06BE3" w:rsidRDefault="005D62BC"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Pr>
                <w:bCs/>
                <w:sz w:val="18"/>
                <w:szCs w:val="18"/>
              </w:rPr>
              <w:t>Spreading units</w:t>
            </w:r>
            <w:r w:rsidR="00E721A6" w:rsidRPr="00C06BE3">
              <w:rPr>
                <w:bCs/>
                <w:sz w:val="18"/>
                <w:szCs w:val="18"/>
              </w:rPr>
              <w:t xml:space="preserve"> used</w:t>
            </w:r>
            <w:r w:rsidR="00E721A6">
              <w:rPr>
                <w:bCs/>
                <w:sz w:val="18"/>
                <w:szCs w:val="18"/>
              </w:rPr>
              <w:t>;</w:t>
            </w:r>
          </w:p>
          <w:p w14:paraId="0FE04696" w14:textId="77777777" w:rsidR="00E721A6" w:rsidRPr="00C06BE3"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C06BE3">
              <w:rPr>
                <w:bCs/>
                <w:sz w:val="18"/>
                <w:szCs w:val="18"/>
              </w:rPr>
              <w:t>Amount applied – statistical returns to CAA (aerial)</w:t>
            </w:r>
            <w:r>
              <w:rPr>
                <w:bCs/>
                <w:sz w:val="18"/>
                <w:szCs w:val="18"/>
              </w:rPr>
              <w:t>;</w:t>
            </w:r>
          </w:p>
          <w:p w14:paraId="77F8A1E5" w14:textId="27BBB9D8" w:rsidR="00E721A6" w:rsidRPr="00996901"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sidRPr="00C06BE3">
              <w:rPr>
                <w:bCs/>
                <w:sz w:val="18"/>
                <w:szCs w:val="18"/>
              </w:rPr>
              <w:t>Weather conditions (wind speed and direction)</w:t>
            </w:r>
            <w:r w:rsidR="003F1AE6">
              <w:rPr>
                <w:bCs/>
                <w:sz w:val="18"/>
                <w:szCs w:val="18"/>
              </w:rPr>
              <w:t>.</w:t>
            </w:r>
          </w:p>
        </w:tc>
      </w:tr>
      <w:tr w:rsidR="00E721A6" w:rsidRPr="00E506DA" w14:paraId="798779EC" w14:textId="77777777" w:rsidTr="00D64380">
        <w:trPr>
          <w:trHeight w:val="420"/>
        </w:trPr>
        <w:tc>
          <w:tcPr>
            <w:tcW w:w="9026" w:type="dxa"/>
            <w:shd w:val="clear" w:color="auto" w:fill="auto"/>
            <w:tcMar>
              <w:top w:w="100" w:type="dxa"/>
              <w:left w:w="100" w:type="dxa"/>
              <w:bottom w:w="100" w:type="dxa"/>
              <w:right w:w="100" w:type="dxa"/>
            </w:tcMar>
          </w:tcPr>
          <w:p w14:paraId="61A50797" w14:textId="77777777" w:rsidR="00E721A6" w:rsidRDefault="00E721A6" w:rsidP="00D64380">
            <w:pPr>
              <w:widowControl w:val="0"/>
              <w:pBdr>
                <w:top w:val="nil"/>
                <w:left w:val="nil"/>
                <w:bottom w:val="nil"/>
                <w:right w:val="nil"/>
                <w:between w:val="nil"/>
              </w:pBdr>
              <w:spacing w:after="0" w:line="240" w:lineRule="auto"/>
              <w:rPr>
                <w:b/>
                <w:sz w:val="18"/>
                <w:szCs w:val="18"/>
              </w:rPr>
            </w:pPr>
            <w:r>
              <w:rPr>
                <w:b/>
                <w:sz w:val="18"/>
                <w:szCs w:val="18"/>
              </w:rPr>
              <w:lastRenderedPageBreak/>
              <w:t>Competency:</w:t>
            </w:r>
          </w:p>
          <w:p w14:paraId="132124A5" w14:textId="77777777" w:rsidR="00E721A6" w:rsidRPr="00E506DA" w:rsidRDefault="00E721A6" w:rsidP="00553C93">
            <w:pPr>
              <w:pStyle w:val="ListParagraph"/>
              <w:widowControl w:val="0"/>
              <w:numPr>
                <w:ilvl w:val="0"/>
                <w:numId w:val="9"/>
              </w:numPr>
              <w:pBdr>
                <w:top w:val="nil"/>
                <w:left w:val="nil"/>
                <w:bottom w:val="nil"/>
                <w:right w:val="nil"/>
                <w:between w:val="nil"/>
              </w:pBdr>
              <w:spacing w:after="0" w:line="240" w:lineRule="auto"/>
              <w:rPr>
                <w:bCs/>
                <w:sz w:val="18"/>
                <w:szCs w:val="18"/>
              </w:rPr>
            </w:pPr>
            <w:r>
              <w:rPr>
                <w:bCs/>
                <w:sz w:val="18"/>
                <w:szCs w:val="18"/>
              </w:rPr>
              <w:t>The operator shall hold any qualification required by regulation.</w:t>
            </w:r>
          </w:p>
        </w:tc>
      </w:tr>
    </w:tbl>
    <w:p w14:paraId="0D1D4792" w14:textId="77777777" w:rsidR="00B01FC7" w:rsidRDefault="00B01FC7">
      <w:pPr>
        <w:rPr>
          <w:rFonts w:ascii="Arial" w:eastAsia="Arial" w:hAnsi="Arial" w:cs="Arial"/>
          <w:sz w:val="20"/>
          <w:szCs w:val="20"/>
        </w:rPr>
      </w:pPr>
      <w:bookmarkStart w:id="8" w:name="Fertmark"/>
      <w:bookmarkStart w:id="9" w:name="_rtksydp2i8yj" w:colFirst="0" w:colLast="0"/>
      <w:bookmarkStart w:id="10" w:name="_shs97x8jtirl" w:colFirst="0" w:colLast="0"/>
      <w:bookmarkEnd w:id="8"/>
      <w:bookmarkEnd w:id="9"/>
      <w:bookmarkEnd w:id="10"/>
    </w:p>
    <w:p w14:paraId="20C87613" w14:textId="5F6D6CA9" w:rsidR="00DF639C" w:rsidRDefault="002945F7" w:rsidP="00BD26DD">
      <w:pPr>
        <w:spacing w:line="240" w:lineRule="auto"/>
        <w:jc w:val="both"/>
        <w:rPr>
          <w:rFonts w:asciiTheme="majorHAnsi" w:eastAsia="Arial" w:hAnsiTheme="majorHAnsi" w:cstheme="majorHAnsi"/>
        </w:rPr>
      </w:pPr>
      <w:r>
        <w:rPr>
          <w:rFonts w:asciiTheme="majorHAnsi" w:eastAsia="Arial" w:hAnsiTheme="majorHAnsi" w:cstheme="majorHAnsi"/>
        </w:rPr>
        <w:t>The Risk Management Table in</w:t>
      </w:r>
      <w:r w:rsidR="00AF3AD6">
        <w:rPr>
          <w:rFonts w:asciiTheme="majorHAnsi" w:eastAsia="Arial" w:hAnsiTheme="majorHAnsi" w:cstheme="majorHAnsi"/>
        </w:rPr>
        <w:t xml:space="preserve"> </w:t>
      </w:r>
      <w:hyperlink w:anchor="RiskManagement" w:history="1">
        <w:r w:rsidR="00AF3AD6" w:rsidRPr="00BA1145">
          <w:rPr>
            <w:rStyle w:val="Hyperlink"/>
            <w:rFonts w:asciiTheme="majorHAnsi" w:eastAsia="Arial" w:hAnsiTheme="majorHAnsi" w:cstheme="majorHAnsi"/>
          </w:rPr>
          <w:t>Appendix A</w:t>
        </w:r>
      </w:hyperlink>
      <w:r w:rsidR="00AF3AD6">
        <w:rPr>
          <w:rFonts w:asciiTheme="majorHAnsi" w:eastAsia="Arial" w:hAnsiTheme="majorHAnsi" w:cstheme="majorHAnsi"/>
        </w:rPr>
        <w:t xml:space="preserve"> </w:t>
      </w:r>
      <w:r>
        <w:rPr>
          <w:rFonts w:asciiTheme="majorHAnsi" w:eastAsia="Arial" w:hAnsiTheme="majorHAnsi" w:cstheme="majorHAnsi"/>
        </w:rPr>
        <w:t xml:space="preserve">provides a useful and succinct </w:t>
      </w:r>
      <w:r w:rsidR="00A71627">
        <w:rPr>
          <w:rFonts w:asciiTheme="majorHAnsi" w:eastAsia="Arial" w:hAnsiTheme="majorHAnsi" w:cstheme="majorHAnsi"/>
        </w:rPr>
        <w:t>summary of the risks outlined above</w:t>
      </w:r>
      <w:r w:rsidR="00E337F3">
        <w:rPr>
          <w:rFonts w:asciiTheme="majorHAnsi" w:eastAsia="Arial" w:hAnsiTheme="majorHAnsi" w:cstheme="majorHAnsi"/>
        </w:rPr>
        <w:t>,</w:t>
      </w:r>
      <w:r w:rsidR="00A71627">
        <w:rPr>
          <w:rFonts w:asciiTheme="majorHAnsi" w:eastAsia="Arial" w:hAnsiTheme="majorHAnsi" w:cstheme="majorHAnsi"/>
        </w:rPr>
        <w:t xml:space="preserve"> along with their appropriate management response</w:t>
      </w:r>
      <w:r w:rsidR="000777BE">
        <w:rPr>
          <w:rFonts w:asciiTheme="majorHAnsi" w:eastAsia="Arial" w:hAnsiTheme="majorHAnsi" w:cstheme="majorHAnsi"/>
        </w:rPr>
        <w:t xml:space="preserve">. </w:t>
      </w:r>
      <w:r w:rsidR="000777BE" w:rsidRPr="000777BE">
        <w:rPr>
          <w:rFonts w:asciiTheme="majorHAnsi" w:eastAsia="Arial" w:hAnsiTheme="majorHAnsi" w:cstheme="majorHAnsi"/>
        </w:rPr>
        <w:t>It is a useful quick reference guide as well as promotional material that is easy for stakeholders to understand</w:t>
      </w:r>
      <w:r w:rsidR="000777BE">
        <w:rPr>
          <w:rFonts w:asciiTheme="majorHAnsi" w:eastAsia="Arial" w:hAnsiTheme="majorHAnsi" w:cstheme="majorHAnsi"/>
        </w:rPr>
        <w:t xml:space="preserve">. </w:t>
      </w:r>
    </w:p>
    <w:p w14:paraId="3F323A8D" w14:textId="77777777" w:rsidR="00E35490" w:rsidRPr="00D67D6B" w:rsidRDefault="00E35490" w:rsidP="00BD26DD">
      <w:pPr>
        <w:spacing w:line="240" w:lineRule="auto"/>
        <w:jc w:val="both"/>
        <w:rPr>
          <w:rFonts w:asciiTheme="majorHAnsi" w:eastAsia="Arial" w:hAnsiTheme="majorHAnsi" w:cstheme="majorHAnsi"/>
        </w:rPr>
      </w:pPr>
    </w:p>
    <w:p w14:paraId="28A17537" w14:textId="7A859230" w:rsidR="003E5082" w:rsidRPr="00315A0E" w:rsidRDefault="00DB51B8" w:rsidP="00315A0E">
      <w:pPr>
        <w:pStyle w:val="Heading2"/>
        <w:spacing w:before="120" w:after="240"/>
      </w:pPr>
      <w:bookmarkStart w:id="11" w:name="_8sm91g9e2oj" w:colFirst="0" w:colLast="0"/>
      <w:bookmarkStart w:id="12" w:name="_exgda7j2aw28" w:colFirst="0" w:colLast="0"/>
      <w:bookmarkStart w:id="13" w:name="_53nbk2mi702d" w:colFirst="0" w:colLast="0"/>
      <w:bookmarkEnd w:id="11"/>
      <w:bookmarkEnd w:id="12"/>
      <w:bookmarkEnd w:id="13"/>
      <w:r>
        <w:t>5</w:t>
      </w:r>
      <w:r w:rsidR="00E0307F">
        <w:t>.</w:t>
      </w:r>
      <w:r w:rsidR="00E0307F">
        <w:tab/>
      </w:r>
      <w:r w:rsidR="00E0307F" w:rsidRPr="00DE5E1F">
        <w:rPr>
          <w:caps/>
        </w:rPr>
        <w:t xml:space="preserve">Spreading </w:t>
      </w:r>
      <w:r w:rsidR="00E9793B">
        <w:rPr>
          <w:caps/>
        </w:rPr>
        <w:t>UNIT</w:t>
      </w:r>
      <w:r w:rsidR="00E0307F" w:rsidRPr="00DE5E1F">
        <w:rPr>
          <w:caps/>
        </w:rPr>
        <w:t xml:space="preserve"> testing</w:t>
      </w:r>
    </w:p>
    <w:p w14:paraId="5A473A17" w14:textId="77777777" w:rsidR="006F61F7" w:rsidRDefault="00D167B4" w:rsidP="006F61F7">
      <w:pPr>
        <w:spacing w:line="240" w:lineRule="auto"/>
        <w:jc w:val="both"/>
        <w:rPr>
          <w:rFonts w:asciiTheme="majorHAnsi" w:eastAsia="Arial" w:hAnsiTheme="majorHAnsi" w:cstheme="majorHAnsi"/>
        </w:rPr>
      </w:pPr>
      <w:r w:rsidRPr="00E67243">
        <w:rPr>
          <w:rFonts w:asciiTheme="majorHAnsi" w:eastAsia="Arial" w:hAnsiTheme="majorHAnsi" w:cstheme="majorHAnsi"/>
        </w:rPr>
        <w:t>Spreadmark places limits on the variability of evenness of application that are deemed acceptable.  The coefficient of variation (CV%) is obtained from sample trays used in a single transverse test of the spread pattern. The CV</w:t>
      </w:r>
      <w:r w:rsidR="00C149F6">
        <w:rPr>
          <w:rFonts w:asciiTheme="majorHAnsi" w:eastAsia="Arial" w:hAnsiTheme="majorHAnsi" w:cstheme="majorHAnsi"/>
        </w:rPr>
        <w:t>%</w:t>
      </w:r>
      <w:r w:rsidRPr="00E67243">
        <w:rPr>
          <w:rFonts w:asciiTheme="majorHAnsi" w:eastAsia="Arial" w:hAnsiTheme="majorHAnsi" w:cstheme="majorHAnsi"/>
        </w:rPr>
        <w:t xml:space="preserve"> is calculated by taking the standard deviation of the overlapped distribution and dividing by the respective mean and expressing as a percentage.  A low CV% means more even spreading.  The evenness of distribution is affected by the shape of the individual spread pattern and by the accuracy with which the required bout width or track spacing can be maintained.</w:t>
      </w:r>
      <w:bookmarkStart w:id="14" w:name="_i5362qggj750" w:colFirst="0" w:colLast="0"/>
      <w:bookmarkEnd w:id="14"/>
    </w:p>
    <w:p w14:paraId="088D7F01" w14:textId="0EF14DED" w:rsidR="003E5082" w:rsidRPr="00AB7062" w:rsidRDefault="00DB51B8" w:rsidP="00AB4CA4">
      <w:pPr>
        <w:rPr>
          <w:rFonts w:ascii="Arial" w:eastAsia="Arial" w:hAnsi="Arial" w:cs="Arial"/>
          <w:b/>
          <w:bCs/>
          <w:caps/>
          <w:sz w:val="24"/>
          <w:szCs w:val="24"/>
        </w:rPr>
      </w:pPr>
      <w:r>
        <w:rPr>
          <w:rFonts w:asciiTheme="majorHAnsi" w:hAnsiTheme="majorHAnsi" w:cstheme="majorHAnsi"/>
          <w:b/>
          <w:bCs/>
          <w:caps/>
          <w:sz w:val="24"/>
          <w:szCs w:val="24"/>
        </w:rPr>
        <w:t>5</w:t>
      </w:r>
      <w:r w:rsidR="00331DD2" w:rsidRPr="00AB7062">
        <w:rPr>
          <w:rFonts w:asciiTheme="majorHAnsi" w:hAnsiTheme="majorHAnsi" w:cstheme="majorHAnsi"/>
          <w:b/>
          <w:bCs/>
          <w:caps/>
          <w:sz w:val="24"/>
          <w:szCs w:val="24"/>
        </w:rPr>
        <w:t>.1</w:t>
      </w:r>
      <w:r w:rsidR="00AB7062" w:rsidRPr="00AB7062">
        <w:rPr>
          <w:rFonts w:asciiTheme="majorHAnsi" w:hAnsiTheme="majorHAnsi" w:cstheme="majorHAnsi"/>
          <w:b/>
          <w:bCs/>
          <w:caps/>
          <w:sz w:val="24"/>
          <w:szCs w:val="24"/>
        </w:rPr>
        <w:tab/>
      </w:r>
      <w:r w:rsidR="00E0307F" w:rsidRPr="00AB7062">
        <w:rPr>
          <w:rFonts w:asciiTheme="majorHAnsi" w:hAnsiTheme="majorHAnsi" w:cstheme="majorHAnsi"/>
          <w:b/>
          <w:bCs/>
          <w:caps/>
          <w:sz w:val="24"/>
          <w:szCs w:val="24"/>
        </w:rPr>
        <w:t xml:space="preserve">Principles for the technical framework for spreader certification </w:t>
      </w:r>
    </w:p>
    <w:p w14:paraId="374E042F" w14:textId="77777777" w:rsidR="003E5082" w:rsidRPr="00AB7062" w:rsidRDefault="00E0307F" w:rsidP="00285354">
      <w:pPr>
        <w:spacing w:before="120" w:after="240"/>
        <w:jc w:val="both"/>
        <w:rPr>
          <w:rFonts w:asciiTheme="majorHAnsi" w:eastAsia="Arial" w:hAnsiTheme="majorHAnsi" w:cstheme="majorHAnsi"/>
          <w:b/>
          <w:sz w:val="24"/>
          <w:szCs w:val="24"/>
        </w:rPr>
      </w:pPr>
      <w:r w:rsidRPr="00AB7062">
        <w:rPr>
          <w:rFonts w:asciiTheme="majorHAnsi" w:eastAsia="Arial" w:hAnsiTheme="majorHAnsi" w:cstheme="majorHAnsi"/>
          <w:b/>
          <w:sz w:val="24"/>
          <w:szCs w:val="24"/>
        </w:rPr>
        <w:t>Scope</w:t>
      </w:r>
    </w:p>
    <w:p w14:paraId="4703491A" w14:textId="6D19A1E0" w:rsidR="003E5082" w:rsidRPr="00315A0E" w:rsidRDefault="00E0307F" w:rsidP="00285354">
      <w:pPr>
        <w:spacing w:before="120" w:after="240" w:line="240" w:lineRule="auto"/>
        <w:jc w:val="both"/>
        <w:rPr>
          <w:rFonts w:asciiTheme="majorHAnsi" w:eastAsia="Arial" w:hAnsiTheme="majorHAnsi" w:cstheme="majorHAnsi"/>
        </w:rPr>
      </w:pPr>
      <w:r w:rsidRPr="00315A0E">
        <w:rPr>
          <w:rFonts w:asciiTheme="majorHAnsi" w:eastAsia="Arial" w:hAnsiTheme="majorHAnsi" w:cstheme="majorHAnsi"/>
        </w:rPr>
        <w:t xml:space="preserve">In order to ensure that nutrients are spread according to the requirements of the </w:t>
      </w:r>
      <w:r w:rsidR="00C7003F">
        <w:rPr>
          <w:rFonts w:asciiTheme="majorHAnsi" w:eastAsia="Arial" w:hAnsiTheme="majorHAnsi" w:cstheme="majorHAnsi"/>
        </w:rPr>
        <w:t xml:space="preserve">Spreadmark </w:t>
      </w:r>
      <w:r w:rsidRPr="00315A0E">
        <w:rPr>
          <w:rFonts w:asciiTheme="majorHAnsi" w:eastAsia="Arial" w:hAnsiTheme="majorHAnsi" w:cstheme="majorHAnsi"/>
        </w:rPr>
        <w:t xml:space="preserve">programme the following principles </w:t>
      </w:r>
      <w:r w:rsidR="00E7393D">
        <w:rPr>
          <w:rFonts w:asciiTheme="majorHAnsi" w:eastAsia="Arial" w:hAnsiTheme="majorHAnsi" w:cstheme="majorHAnsi"/>
        </w:rPr>
        <w:t>shall</w:t>
      </w:r>
      <w:r w:rsidRPr="00315A0E">
        <w:rPr>
          <w:rFonts w:asciiTheme="majorHAnsi" w:eastAsia="Arial" w:hAnsiTheme="majorHAnsi" w:cstheme="majorHAnsi"/>
        </w:rPr>
        <w:t xml:space="preserve"> be followed with regard to the testing of nutrient spreading </w:t>
      </w:r>
      <w:r w:rsidR="00E9793B">
        <w:rPr>
          <w:rFonts w:asciiTheme="majorHAnsi" w:eastAsia="Arial" w:hAnsiTheme="majorHAnsi" w:cstheme="majorHAnsi"/>
        </w:rPr>
        <w:t>unit</w:t>
      </w:r>
      <w:r w:rsidRPr="00315A0E">
        <w:rPr>
          <w:rFonts w:asciiTheme="majorHAnsi" w:eastAsia="Arial" w:hAnsiTheme="majorHAnsi" w:cstheme="majorHAnsi"/>
        </w:rPr>
        <w:t xml:space="preserve">s. Operational matters are covered in the Code of Practice for </w:t>
      </w:r>
      <w:r w:rsidR="006B48C1">
        <w:rPr>
          <w:rFonts w:asciiTheme="majorHAnsi" w:eastAsia="Arial" w:hAnsiTheme="majorHAnsi" w:cstheme="majorHAnsi"/>
        </w:rPr>
        <w:t>Fertiliser N</w:t>
      </w:r>
      <w:r w:rsidRPr="00315A0E">
        <w:rPr>
          <w:rFonts w:asciiTheme="majorHAnsi" w:eastAsia="Arial" w:hAnsiTheme="majorHAnsi" w:cstheme="majorHAnsi"/>
        </w:rPr>
        <w:t xml:space="preserve">utrient </w:t>
      </w:r>
      <w:r w:rsidR="00E27DAE">
        <w:rPr>
          <w:rFonts w:asciiTheme="majorHAnsi" w:eastAsia="Arial" w:hAnsiTheme="majorHAnsi" w:cstheme="majorHAnsi"/>
        </w:rPr>
        <w:t xml:space="preserve">Management </w:t>
      </w:r>
      <w:hyperlink r:id="rId37" w:history="1">
        <w:r w:rsidR="00E27DAE" w:rsidRPr="003474CE">
          <w:rPr>
            <w:rStyle w:val="Hyperlink"/>
            <w:rFonts w:asciiTheme="majorHAnsi" w:eastAsia="Arial" w:hAnsiTheme="majorHAnsi" w:cstheme="majorHAnsi"/>
          </w:rPr>
          <w:t>https://www.fertiliser.org.nz/Site/code-of-practice/</w:t>
        </w:r>
      </w:hyperlink>
      <w:r w:rsidR="00E27DAE">
        <w:rPr>
          <w:rFonts w:asciiTheme="majorHAnsi" w:eastAsia="Arial" w:hAnsiTheme="majorHAnsi" w:cstheme="majorHAnsi"/>
        </w:rPr>
        <w:t xml:space="preserve"> </w:t>
      </w:r>
      <w:r w:rsidRPr="00315A0E">
        <w:rPr>
          <w:rFonts w:asciiTheme="majorHAnsi" w:eastAsia="Arial" w:hAnsiTheme="majorHAnsi" w:cstheme="majorHAnsi"/>
        </w:rPr>
        <w:t>.</w:t>
      </w:r>
    </w:p>
    <w:p w14:paraId="641855F7" w14:textId="77777777" w:rsidR="003E5082" w:rsidRPr="00AB7062" w:rsidRDefault="00E0307F" w:rsidP="00285354">
      <w:pPr>
        <w:spacing w:before="120" w:after="240"/>
        <w:jc w:val="both"/>
        <w:rPr>
          <w:rFonts w:asciiTheme="majorHAnsi" w:eastAsia="Arial" w:hAnsiTheme="majorHAnsi" w:cstheme="majorHAnsi"/>
          <w:b/>
          <w:sz w:val="24"/>
          <w:szCs w:val="24"/>
        </w:rPr>
      </w:pPr>
      <w:r w:rsidRPr="00AB7062">
        <w:rPr>
          <w:rFonts w:asciiTheme="majorHAnsi" w:eastAsia="Arial" w:hAnsiTheme="majorHAnsi" w:cstheme="majorHAnsi"/>
          <w:b/>
          <w:sz w:val="24"/>
          <w:szCs w:val="24"/>
        </w:rPr>
        <w:t>Principles</w:t>
      </w:r>
    </w:p>
    <w:p w14:paraId="14A6D7AC" w14:textId="1A7A3982" w:rsidR="003E5082" w:rsidRPr="00315A0E" w:rsidRDefault="00E0307F" w:rsidP="00B61A00">
      <w:pPr>
        <w:spacing w:before="120" w:after="240" w:line="240" w:lineRule="auto"/>
        <w:ind w:left="567" w:hanging="567"/>
        <w:jc w:val="both"/>
        <w:rPr>
          <w:rFonts w:asciiTheme="majorHAnsi" w:eastAsia="Arial" w:hAnsiTheme="majorHAnsi" w:cstheme="majorHAnsi"/>
        </w:rPr>
      </w:pPr>
      <w:r w:rsidRPr="00315A0E">
        <w:rPr>
          <w:rFonts w:asciiTheme="majorHAnsi" w:eastAsia="Arial" w:hAnsiTheme="majorHAnsi" w:cstheme="majorHAnsi"/>
        </w:rPr>
        <w:t>1.</w:t>
      </w:r>
      <w:r w:rsidRPr="00315A0E">
        <w:rPr>
          <w:rFonts w:asciiTheme="majorHAnsi" w:eastAsia="Arial" w:hAnsiTheme="majorHAnsi" w:cstheme="majorHAnsi"/>
        </w:rPr>
        <w:tab/>
        <w:t>The spreader test procedure allow</w:t>
      </w:r>
      <w:r w:rsidR="006C31D0">
        <w:rPr>
          <w:rFonts w:asciiTheme="majorHAnsi" w:eastAsia="Arial" w:hAnsiTheme="majorHAnsi" w:cstheme="majorHAnsi"/>
        </w:rPr>
        <w:t>s</w:t>
      </w:r>
      <w:r w:rsidRPr="00315A0E">
        <w:rPr>
          <w:rFonts w:asciiTheme="majorHAnsi" w:eastAsia="Arial" w:hAnsiTheme="majorHAnsi" w:cstheme="majorHAnsi"/>
        </w:rPr>
        <w:t xml:space="preserve"> each spreader to be characterised so</w:t>
      </w:r>
      <w:r w:rsidR="00A233A6">
        <w:rPr>
          <w:rFonts w:asciiTheme="majorHAnsi" w:eastAsia="Arial" w:hAnsiTheme="majorHAnsi" w:cstheme="majorHAnsi"/>
        </w:rPr>
        <w:t xml:space="preserve"> it </w:t>
      </w:r>
      <w:r w:rsidR="002B0E54">
        <w:rPr>
          <w:rFonts w:asciiTheme="majorHAnsi" w:eastAsia="Arial" w:hAnsiTheme="majorHAnsi" w:cstheme="majorHAnsi"/>
        </w:rPr>
        <w:t>can be</w:t>
      </w:r>
      <w:r w:rsidRPr="00315A0E">
        <w:rPr>
          <w:rFonts w:asciiTheme="majorHAnsi" w:eastAsia="Arial" w:hAnsiTheme="majorHAnsi" w:cstheme="majorHAnsi"/>
        </w:rPr>
        <w:t xml:space="preserve"> set </w:t>
      </w:r>
      <w:r w:rsidR="00981932">
        <w:rPr>
          <w:rFonts w:asciiTheme="majorHAnsi" w:eastAsia="Arial" w:hAnsiTheme="majorHAnsi" w:cstheme="majorHAnsi"/>
        </w:rPr>
        <w:t>to accommodate</w:t>
      </w:r>
      <w:r w:rsidRPr="00315A0E">
        <w:rPr>
          <w:rFonts w:asciiTheme="majorHAnsi" w:eastAsia="Arial" w:hAnsiTheme="majorHAnsi" w:cstheme="majorHAnsi"/>
        </w:rPr>
        <w:t xml:space="preserve"> variable nutrient characteristics.  The test procedure has been linked to international methods and practice, adapted to New Zealand conditions.</w:t>
      </w:r>
    </w:p>
    <w:p w14:paraId="5FACAD63" w14:textId="0E929D67" w:rsidR="003E5082" w:rsidRPr="00315A0E" w:rsidRDefault="00E0307F" w:rsidP="00B61A00">
      <w:pPr>
        <w:spacing w:before="120" w:after="240" w:line="240" w:lineRule="auto"/>
        <w:ind w:left="567" w:hanging="851"/>
        <w:jc w:val="both"/>
        <w:rPr>
          <w:rFonts w:asciiTheme="majorHAnsi" w:eastAsia="Arial" w:hAnsiTheme="majorHAnsi" w:cstheme="majorHAnsi"/>
        </w:rPr>
      </w:pPr>
      <w:r w:rsidRPr="00315A0E">
        <w:rPr>
          <w:rFonts w:asciiTheme="majorHAnsi" w:eastAsia="Arial" w:hAnsiTheme="majorHAnsi" w:cstheme="majorHAnsi"/>
        </w:rPr>
        <w:t>2.</w:t>
      </w:r>
      <w:r w:rsidRPr="00315A0E">
        <w:rPr>
          <w:rFonts w:asciiTheme="majorHAnsi" w:eastAsia="Arial" w:hAnsiTheme="majorHAnsi" w:cstheme="majorHAnsi"/>
        </w:rPr>
        <w:tab/>
        <w:t xml:space="preserve">Both indoor and outdoor testing </w:t>
      </w:r>
      <w:r w:rsidR="00A230DB">
        <w:rPr>
          <w:rFonts w:asciiTheme="majorHAnsi" w:eastAsia="Arial" w:hAnsiTheme="majorHAnsi" w:cstheme="majorHAnsi"/>
        </w:rPr>
        <w:t>is</w:t>
      </w:r>
      <w:r w:rsidRPr="00315A0E">
        <w:rPr>
          <w:rFonts w:asciiTheme="majorHAnsi" w:eastAsia="Arial" w:hAnsiTheme="majorHAnsi" w:cstheme="majorHAnsi"/>
        </w:rPr>
        <w:t xml:space="preserve"> permitted for ground spreading</w:t>
      </w:r>
      <w:r w:rsidR="005D62BC">
        <w:rPr>
          <w:rFonts w:asciiTheme="majorHAnsi" w:eastAsia="Arial" w:hAnsiTheme="majorHAnsi" w:cstheme="majorHAnsi"/>
        </w:rPr>
        <w:t xml:space="preserve"> units</w:t>
      </w:r>
      <w:r w:rsidRPr="00315A0E">
        <w:rPr>
          <w:rFonts w:asciiTheme="majorHAnsi" w:eastAsia="Arial" w:hAnsiTheme="majorHAnsi" w:cstheme="majorHAnsi"/>
        </w:rPr>
        <w:t xml:space="preserve">. For outdoor testing, requirements for wind speed and direction, angle of slope and nature of surface </w:t>
      </w:r>
      <w:r w:rsidR="00F72039">
        <w:rPr>
          <w:rFonts w:asciiTheme="majorHAnsi" w:eastAsia="Arial" w:hAnsiTheme="majorHAnsi" w:cstheme="majorHAnsi"/>
        </w:rPr>
        <w:t>shall</w:t>
      </w:r>
      <w:r w:rsidRPr="00315A0E">
        <w:rPr>
          <w:rFonts w:asciiTheme="majorHAnsi" w:eastAsia="Arial" w:hAnsiTheme="majorHAnsi" w:cstheme="majorHAnsi"/>
        </w:rPr>
        <w:t xml:space="preserve"> be set. Outdoor testing </w:t>
      </w:r>
      <w:r w:rsidR="00F72039">
        <w:rPr>
          <w:rFonts w:asciiTheme="majorHAnsi" w:eastAsia="Arial" w:hAnsiTheme="majorHAnsi" w:cstheme="majorHAnsi"/>
        </w:rPr>
        <w:t>shall</w:t>
      </w:r>
      <w:r w:rsidRPr="00315A0E">
        <w:rPr>
          <w:rFonts w:asciiTheme="majorHAnsi" w:eastAsia="Arial" w:hAnsiTheme="majorHAnsi" w:cstheme="majorHAnsi"/>
        </w:rPr>
        <w:t xml:space="preserve"> be carried out in a way that does not cause environmental contamination by overloading the test site.  For indoor testing the test facility </w:t>
      </w:r>
      <w:r w:rsidR="00A731D8">
        <w:rPr>
          <w:rFonts w:asciiTheme="majorHAnsi" w:eastAsia="Arial" w:hAnsiTheme="majorHAnsi" w:cstheme="majorHAnsi"/>
        </w:rPr>
        <w:t>shall</w:t>
      </w:r>
      <w:r w:rsidRPr="00315A0E">
        <w:rPr>
          <w:rFonts w:asciiTheme="majorHAnsi" w:eastAsia="Arial" w:hAnsiTheme="majorHAnsi" w:cstheme="majorHAnsi"/>
        </w:rPr>
        <w:t xml:space="preserve"> be of such a size as to not interfere with the test result.</w:t>
      </w:r>
    </w:p>
    <w:p w14:paraId="7E8488E0" w14:textId="65C64EAE" w:rsidR="003E5082" w:rsidRPr="00315A0E" w:rsidRDefault="00E0307F" w:rsidP="00B61A00">
      <w:pPr>
        <w:spacing w:before="120" w:after="240" w:line="240" w:lineRule="auto"/>
        <w:ind w:left="567" w:hanging="851"/>
        <w:jc w:val="both"/>
        <w:rPr>
          <w:rFonts w:asciiTheme="majorHAnsi" w:eastAsia="Arial" w:hAnsiTheme="majorHAnsi" w:cstheme="majorHAnsi"/>
        </w:rPr>
      </w:pPr>
      <w:r w:rsidRPr="00315A0E">
        <w:rPr>
          <w:rFonts w:asciiTheme="majorHAnsi" w:eastAsia="Arial" w:hAnsiTheme="majorHAnsi" w:cstheme="majorHAnsi"/>
        </w:rPr>
        <w:t>3.</w:t>
      </w:r>
      <w:r w:rsidRPr="00315A0E">
        <w:rPr>
          <w:rFonts w:asciiTheme="majorHAnsi" w:eastAsia="Arial" w:hAnsiTheme="majorHAnsi" w:cstheme="majorHAnsi"/>
        </w:rPr>
        <w:tab/>
        <w:t xml:space="preserve">The evenness of nutrient spreading </w:t>
      </w:r>
      <w:r w:rsidR="00896775">
        <w:rPr>
          <w:rFonts w:asciiTheme="majorHAnsi" w:eastAsia="Arial" w:hAnsiTheme="majorHAnsi" w:cstheme="majorHAnsi"/>
        </w:rPr>
        <w:t>shall be</w:t>
      </w:r>
      <w:r w:rsidRPr="00315A0E">
        <w:rPr>
          <w:rFonts w:asciiTheme="majorHAnsi" w:eastAsia="Arial" w:hAnsiTheme="majorHAnsi" w:cstheme="majorHAnsi"/>
        </w:rPr>
        <w:t xml:space="preserve"> expressed as a Coefficient of Variation. The evenness of spread both across and along the direction of spreader travel is important. Application rate at the time of test and application rate calibration settings </w:t>
      </w:r>
      <w:r w:rsidR="00896775">
        <w:rPr>
          <w:rFonts w:asciiTheme="majorHAnsi" w:eastAsia="Arial" w:hAnsiTheme="majorHAnsi" w:cstheme="majorHAnsi"/>
        </w:rPr>
        <w:t>shall</w:t>
      </w:r>
      <w:r w:rsidRPr="00315A0E">
        <w:rPr>
          <w:rFonts w:asciiTheme="majorHAnsi" w:eastAsia="Arial" w:hAnsiTheme="majorHAnsi" w:cstheme="majorHAnsi"/>
        </w:rPr>
        <w:t xml:space="preserve"> be recorded.</w:t>
      </w:r>
    </w:p>
    <w:p w14:paraId="4712A5C0" w14:textId="297008D1" w:rsidR="00B37BCF" w:rsidRPr="008D29C6" w:rsidRDefault="00E0307F" w:rsidP="00B61A00">
      <w:pPr>
        <w:spacing w:before="120" w:after="240" w:line="240" w:lineRule="auto"/>
        <w:ind w:left="567" w:hanging="851"/>
        <w:jc w:val="both"/>
        <w:rPr>
          <w:rFonts w:asciiTheme="majorHAnsi" w:eastAsia="Arial" w:hAnsiTheme="majorHAnsi" w:cstheme="majorHAnsi"/>
        </w:rPr>
      </w:pPr>
      <w:r w:rsidRPr="00315A0E">
        <w:rPr>
          <w:rFonts w:asciiTheme="majorHAnsi" w:eastAsia="Arial" w:hAnsiTheme="majorHAnsi" w:cstheme="majorHAnsi"/>
        </w:rPr>
        <w:t>4.</w:t>
      </w:r>
      <w:r w:rsidRPr="00315A0E">
        <w:rPr>
          <w:rFonts w:asciiTheme="majorHAnsi" w:eastAsia="Arial" w:hAnsiTheme="majorHAnsi" w:cstheme="majorHAnsi"/>
        </w:rPr>
        <w:tab/>
      </w:r>
      <w:r w:rsidR="00B37BCF" w:rsidRPr="00B37BCF">
        <w:rPr>
          <w:rFonts w:asciiTheme="majorHAnsi" w:eastAsia="Arial" w:hAnsiTheme="majorHAnsi" w:cstheme="majorHAnsi"/>
        </w:rPr>
        <w:t xml:space="preserve">To be Spreadmark Registered, application </w:t>
      </w:r>
      <w:r w:rsidR="005D62BC">
        <w:rPr>
          <w:rFonts w:asciiTheme="majorHAnsi" w:eastAsia="Arial" w:hAnsiTheme="majorHAnsi" w:cstheme="majorHAnsi"/>
        </w:rPr>
        <w:t>units</w:t>
      </w:r>
      <w:r w:rsidR="00B37BCF" w:rsidRPr="00B37BCF">
        <w:rPr>
          <w:rFonts w:asciiTheme="majorHAnsi" w:eastAsia="Arial" w:hAnsiTheme="majorHAnsi" w:cstheme="majorHAnsi"/>
        </w:rPr>
        <w:t xml:space="preserve"> must satisfy the performance standard for transverse CV% of 15% for </w:t>
      </w:r>
      <w:hyperlink w:anchor="Nitrogenous" w:history="1">
        <w:r w:rsidR="00B37BCF" w:rsidRPr="0006538C">
          <w:rPr>
            <w:rStyle w:val="Hyperlink"/>
            <w:rFonts w:asciiTheme="majorHAnsi" w:eastAsia="Arial" w:hAnsiTheme="majorHAnsi" w:cstheme="majorHAnsi"/>
          </w:rPr>
          <w:t>nitrogenous nutrients</w:t>
        </w:r>
      </w:hyperlink>
      <w:r w:rsidR="00B37BCF" w:rsidRPr="00B37BCF">
        <w:rPr>
          <w:rFonts w:asciiTheme="majorHAnsi" w:eastAsia="Arial" w:hAnsiTheme="majorHAnsi" w:cstheme="majorHAnsi"/>
        </w:rPr>
        <w:t xml:space="preserve"> and 25% for all other products</w:t>
      </w:r>
      <w:r w:rsidR="00275921">
        <w:rPr>
          <w:rFonts w:asciiTheme="majorHAnsi" w:eastAsia="Arial" w:hAnsiTheme="majorHAnsi" w:cstheme="majorHAnsi"/>
        </w:rPr>
        <w:t>.</w:t>
      </w:r>
    </w:p>
    <w:p w14:paraId="0ADC7696" w14:textId="153CA11E" w:rsidR="003E5082" w:rsidRPr="00315A0E" w:rsidRDefault="00E0307F" w:rsidP="00B61A00">
      <w:pPr>
        <w:spacing w:before="120" w:after="240" w:line="240" w:lineRule="auto"/>
        <w:ind w:left="567" w:hanging="851"/>
        <w:jc w:val="both"/>
        <w:rPr>
          <w:rFonts w:asciiTheme="majorHAnsi" w:eastAsia="Arial" w:hAnsiTheme="majorHAnsi" w:cstheme="majorHAnsi"/>
        </w:rPr>
      </w:pPr>
      <w:r w:rsidRPr="00315A0E">
        <w:rPr>
          <w:rFonts w:asciiTheme="majorHAnsi" w:eastAsia="Arial" w:hAnsiTheme="majorHAnsi" w:cstheme="majorHAnsi"/>
        </w:rPr>
        <w:lastRenderedPageBreak/>
        <w:t>5.</w:t>
      </w:r>
      <w:r w:rsidRPr="00315A0E">
        <w:rPr>
          <w:rFonts w:asciiTheme="majorHAnsi" w:eastAsia="Arial" w:hAnsiTheme="majorHAnsi" w:cstheme="majorHAnsi"/>
        </w:rPr>
        <w:tab/>
        <w:t xml:space="preserve">The spreadability of nutrients depends on its physical </w:t>
      </w:r>
      <w:r w:rsidR="00750620" w:rsidRPr="00315A0E">
        <w:rPr>
          <w:rFonts w:asciiTheme="majorHAnsi" w:eastAsia="Arial" w:hAnsiTheme="majorHAnsi" w:cstheme="majorHAnsi"/>
        </w:rPr>
        <w:t>characteristics</w:t>
      </w:r>
      <w:r w:rsidR="00750620">
        <w:rPr>
          <w:rFonts w:asciiTheme="majorHAnsi" w:eastAsia="Arial" w:hAnsiTheme="majorHAnsi" w:cstheme="majorHAnsi"/>
        </w:rPr>
        <w:t>,</w:t>
      </w:r>
      <w:r w:rsidR="00750620" w:rsidRPr="00315A0E">
        <w:rPr>
          <w:rFonts w:asciiTheme="majorHAnsi" w:eastAsia="Arial" w:hAnsiTheme="majorHAnsi" w:cstheme="majorHAnsi"/>
        </w:rPr>
        <w:t xml:space="preserve"> usua</w:t>
      </w:r>
      <w:r w:rsidR="00750620">
        <w:rPr>
          <w:rFonts w:asciiTheme="majorHAnsi" w:eastAsia="Arial" w:hAnsiTheme="majorHAnsi" w:cstheme="majorHAnsi"/>
        </w:rPr>
        <w:t>lly</w:t>
      </w:r>
      <w:r w:rsidRPr="00315A0E">
        <w:rPr>
          <w:rFonts w:asciiTheme="majorHAnsi" w:eastAsia="Arial" w:hAnsiTheme="majorHAnsi" w:cstheme="majorHAnsi"/>
        </w:rPr>
        <w:t xml:space="preserve"> describe</w:t>
      </w:r>
      <w:r w:rsidR="001C3F8F">
        <w:rPr>
          <w:rFonts w:asciiTheme="majorHAnsi" w:eastAsia="Arial" w:hAnsiTheme="majorHAnsi" w:cstheme="majorHAnsi"/>
        </w:rPr>
        <w:t>d</w:t>
      </w:r>
      <w:r w:rsidRPr="00315A0E">
        <w:rPr>
          <w:rFonts w:asciiTheme="majorHAnsi" w:eastAsia="Arial" w:hAnsiTheme="majorHAnsi" w:cstheme="majorHAnsi"/>
        </w:rPr>
        <w:t xml:space="preserve"> </w:t>
      </w:r>
      <w:r w:rsidR="001C3F8F">
        <w:rPr>
          <w:rFonts w:asciiTheme="majorHAnsi" w:eastAsia="Arial" w:hAnsiTheme="majorHAnsi" w:cstheme="majorHAnsi"/>
        </w:rPr>
        <w:t>by their</w:t>
      </w:r>
      <w:r w:rsidRPr="00315A0E">
        <w:rPr>
          <w:rFonts w:asciiTheme="majorHAnsi" w:eastAsia="Arial" w:hAnsiTheme="majorHAnsi" w:cstheme="majorHAnsi"/>
        </w:rPr>
        <w:t xml:space="preserve"> bulk density (BD); uniformity index (UI); and size guide number (SGN). Spreading </w:t>
      </w:r>
      <w:r w:rsidR="005D62BC">
        <w:rPr>
          <w:rFonts w:asciiTheme="majorHAnsi" w:eastAsia="Arial" w:hAnsiTheme="majorHAnsi" w:cstheme="majorHAnsi"/>
        </w:rPr>
        <w:t>units</w:t>
      </w:r>
      <w:r w:rsidRPr="00315A0E">
        <w:rPr>
          <w:rFonts w:asciiTheme="majorHAnsi" w:eastAsia="Arial" w:hAnsiTheme="majorHAnsi" w:cstheme="majorHAnsi"/>
        </w:rPr>
        <w:t xml:space="preserve"> </w:t>
      </w:r>
      <w:r w:rsidR="00325C85">
        <w:rPr>
          <w:rFonts w:asciiTheme="majorHAnsi" w:eastAsia="Arial" w:hAnsiTheme="majorHAnsi" w:cstheme="majorHAnsi"/>
        </w:rPr>
        <w:t>shall</w:t>
      </w:r>
      <w:r w:rsidRPr="00315A0E">
        <w:rPr>
          <w:rFonts w:asciiTheme="majorHAnsi" w:eastAsia="Arial" w:hAnsiTheme="majorHAnsi" w:cstheme="majorHAnsi"/>
        </w:rPr>
        <w:t xml:space="preserve"> be tested on a sufficiently wide range of nutrients </w:t>
      </w:r>
      <w:r w:rsidR="00CD3911" w:rsidRPr="00315A0E">
        <w:rPr>
          <w:rFonts w:asciiTheme="majorHAnsi" w:eastAsia="Arial" w:hAnsiTheme="majorHAnsi" w:cstheme="majorHAnsi"/>
        </w:rPr>
        <w:t>to provide</w:t>
      </w:r>
      <w:r w:rsidRPr="00315A0E">
        <w:rPr>
          <w:rFonts w:asciiTheme="majorHAnsi" w:eastAsia="Arial" w:hAnsiTheme="majorHAnsi" w:cstheme="majorHAnsi"/>
        </w:rPr>
        <w:t xml:space="preserve"> a guide to the maximum safe bout width for </w:t>
      </w:r>
      <w:r w:rsidR="00EA0BDA">
        <w:rPr>
          <w:rFonts w:asciiTheme="majorHAnsi" w:eastAsia="Arial" w:hAnsiTheme="majorHAnsi" w:cstheme="majorHAnsi"/>
        </w:rPr>
        <w:t xml:space="preserve">the range </w:t>
      </w:r>
      <w:r w:rsidR="001304E5">
        <w:rPr>
          <w:rFonts w:asciiTheme="majorHAnsi" w:eastAsia="Arial" w:hAnsiTheme="majorHAnsi" w:cstheme="majorHAnsi"/>
        </w:rPr>
        <w:t xml:space="preserve">of </w:t>
      </w:r>
      <w:r w:rsidRPr="00315A0E">
        <w:rPr>
          <w:rFonts w:asciiTheme="majorHAnsi" w:eastAsia="Arial" w:hAnsiTheme="majorHAnsi" w:cstheme="majorHAnsi"/>
        </w:rPr>
        <w:t>product</w:t>
      </w:r>
      <w:r w:rsidR="009C1CD1">
        <w:rPr>
          <w:rFonts w:asciiTheme="majorHAnsi" w:eastAsia="Arial" w:hAnsiTheme="majorHAnsi" w:cstheme="majorHAnsi"/>
        </w:rPr>
        <w:t>s</w:t>
      </w:r>
      <w:r w:rsidRPr="00315A0E">
        <w:rPr>
          <w:rFonts w:asciiTheme="majorHAnsi" w:eastAsia="Arial" w:hAnsiTheme="majorHAnsi" w:cstheme="majorHAnsi"/>
        </w:rPr>
        <w:t xml:space="preserve">  the spreader distributes. </w:t>
      </w:r>
    </w:p>
    <w:p w14:paraId="46BE07B2" w14:textId="650DA50F" w:rsidR="003E5082" w:rsidRPr="00315A0E" w:rsidRDefault="00E0307F" w:rsidP="00B61A00">
      <w:pPr>
        <w:spacing w:before="120" w:after="240" w:line="240" w:lineRule="auto"/>
        <w:ind w:left="567" w:hanging="851"/>
        <w:jc w:val="both"/>
        <w:rPr>
          <w:rFonts w:asciiTheme="majorHAnsi" w:eastAsia="Arial" w:hAnsiTheme="majorHAnsi" w:cstheme="majorHAnsi"/>
        </w:rPr>
      </w:pPr>
      <w:r w:rsidRPr="00315A0E">
        <w:rPr>
          <w:rFonts w:asciiTheme="majorHAnsi" w:eastAsia="Arial" w:hAnsiTheme="majorHAnsi" w:cstheme="majorHAnsi"/>
        </w:rPr>
        <w:t>6.</w:t>
      </w:r>
      <w:r w:rsidRPr="00315A0E">
        <w:rPr>
          <w:rFonts w:asciiTheme="majorHAnsi" w:eastAsia="Arial" w:hAnsiTheme="majorHAnsi" w:cstheme="majorHAnsi"/>
        </w:rPr>
        <w:tab/>
        <w:t xml:space="preserve">Spreader certification testing </w:t>
      </w:r>
      <w:r w:rsidR="003F4BCA">
        <w:rPr>
          <w:rFonts w:asciiTheme="majorHAnsi" w:eastAsia="Arial" w:hAnsiTheme="majorHAnsi" w:cstheme="majorHAnsi"/>
        </w:rPr>
        <w:t>shall</w:t>
      </w:r>
      <w:r w:rsidRPr="00315A0E">
        <w:rPr>
          <w:rFonts w:asciiTheme="majorHAnsi" w:eastAsia="Arial" w:hAnsiTheme="majorHAnsi" w:cstheme="majorHAnsi"/>
        </w:rPr>
        <w:t xml:space="preserve"> be done </w:t>
      </w:r>
      <w:r w:rsidR="00374FA0">
        <w:rPr>
          <w:rFonts w:asciiTheme="majorHAnsi" w:eastAsia="Arial" w:hAnsiTheme="majorHAnsi" w:cstheme="majorHAnsi"/>
        </w:rPr>
        <w:t xml:space="preserve">at frequencies </w:t>
      </w:r>
      <w:r w:rsidR="00AB352E">
        <w:rPr>
          <w:rFonts w:asciiTheme="majorHAnsi" w:eastAsia="Arial" w:hAnsiTheme="majorHAnsi" w:cstheme="majorHAnsi"/>
        </w:rPr>
        <w:t>described</w:t>
      </w:r>
      <w:r w:rsidR="00374FA0">
        <w:rPr>
          <w:rFonts w:asciiTheme="majorHAnsi" w:eastAsia="Arial" w:hAnsiTheme="majorHAnsi" w:cstheme="majorHAnsi"/>
        </w:rPr>
        <w:t xml:space="preserve"> in Section 3.4</w:t>
      </w:r>
      <w:r w:rsidR="00F34FD0">
        <w:rPr>
          <w:rFonts w:asciiTheme="majorHAnsi" w:eastAsia="Arial" w:hAnsiTheme="majorHAnsi" w:cstheme="majorHAnsi"/>
        </w:rPr>
        <w:t xml:space="preserve"> </w:t>
      </w:r>
      <w:r w:rsidR="00DA59BF">
        <w:rPr>
          <w:rFonts w:asciiTheme="majorHAnsi" w:eastAsia="Arial" w:hAnsiTheme="majorHAnsi" w:cstheme="majorHAnsi"/>
        </w:rPr>
        <w:t>(</w:t>
      </w:r>
      <w:r w:rsidR="00F34FD0">
        <w:rPr>
          <w:rFonts w:asciiTheme="majorHAnsi" w:eastAsia="Arial" w:hAnsiTheme="majorHAnsi" w:cstheme="majorHAnsi"/>
        </w:rPr>
        <w:t xml:space="preserve">c) </w:t>
      </w:r>
      <w:r w:rsidR="00D9082E">
        <w:rPr>
          <w:rFonts w:asciiTheme="majorHAnsi" w:eastAsia="Arial" w:hAnsiTheme="majorHAnsi" w:cstheme="majorHAnsi"/>
        </w:rPr>
        <w:t>–</w:t>
      </w:r>
      <w:r w:rsidR="00F34FD0">
        <w:rPr>
          <w:rFonts w:asciiTheme="majorHAnsi" w:eastAsia="Arial" w:hAnsiTheme="majorHAnsi" w:cstheme="majorHAnsi"/>
        </w:rPr>
        <w:t xml:space="preserve"> </w:t>
      </w:r>
      <w:r w:rsidR="00DA59BF">
        <w:rPr>
          <w:rFonts w:asciiTheme="majorHAnsi" w:eastAsia="Arial" w:hAnsiTheme="majorHAnsi" w:cstheme="majorHAnsi"/>
        </w:rPr>
        <w:t>(</w:t>
      </w:r>
      <w:r w:rsidR="00D9082E">
        <w:rPr>
          <w:rFonts w:asciiTheme="majorHAnsi" w:eastAsia="Arial" w:hAnsiTheme="majorHAnsi" w:cstheme="majorHAnsi"/>
        </w:rPr>
        <w:t>e)</w:t>
      </w:r>
      <w:r w:rsidR="00374FA0">
        <w:rPr>
          <w:rFonts w:asciiTheme="majorHAnsi" w:eastAsia="Arial" w:hAnsiTheme="majorHAnsi" w:cstheme="majorHAnsi"/>
        </w:rPr>
        <w:t xml:space="preserve"> of the </w:t>
      </w:r>
      <w:r w:rsidR="00AB352E">
        <w:rPr>
          <w:rFonts w:asciiTheme="majorHAnsi" w:eastAsia="Arial" w:hAnsiTheme="majorHAnsi" w:cstheme="majorHAnsi"/>
        </w:rPr>
        <w:t>Spreadmark System Standard</w:t>
      </w:r>
      <w:r w:rsidRPr="00886D9A">
        <w:rPr>
          <w:rFonts w:asciiTheme="majorHAnsi" w:eastAsia="Arial" w:hAnsiTheme="majorHAnsi" w:cstheme="majorHAnsi"/>
        </w:rPr>
        <w:t xml:space="preserve"> by Approved Spreading </w:t>
      </w:r>
      <w:r w:rsidR="005D62BC">
        <w:rPr>
          <w:rFonts w:asciiTheme="majorHAnsi" w:eastAsia="Arial" w:hAnsiTheme="majorHAnsi" w:cstheme="majorHAnsi"/>
        </w:rPr>
        <w:t>Unit</w:t>
      </w:r>
      <w:r w:rsidRPr="00886D9A">
        <w:rPr>
          <w:rFonts w:asciiTheme="majorHAnsi" w:eastAsia="Arial" w:hAnsiTheme="majorHAnsi" w:cstheme="majorHAnsi"/>
        </w:rPr>
        <w:t xml:space="preserve"> Testers</w:t>
      </w:r>
      <w:r w:rsidR="008A3BF1">
        <w:rPr>
          <w:rFonts w:asciiTheme="majorHAnsi" w:eastAsia="Arial" w:hAnsiTheme="majorHAnsi" w:cstheme="majorHAnsi"/>
        </w:rPr>
        <w:t>,</w:t>
      </w:r>
      <w:r w:rsidRPr="00886D9A">
        <w:rPr>
          <w:rFonts w:asciiTheme="majorHAnsi" w:eastAsia="Arial" w:hAnsiTheme="majorHAnsi" w:cstheme="majorHAnsi"/>
        </w:rPr>
        <w:t xml:space="preserve"> who </w:t>
      </w:r>
      <w:r w:rsidR="00BB38BD">
        <w:rPr>
          <w:rFonts w:asciiTheme="majorHAnsi" w:eastAsia="Arial" w:hAnsiTheme="majorHAnsi" w:cstheme="majorHAnsi"/>
        </w:rPr>
        <w:t>shall</w:t>
      </w:r>
      <w:r w:rsidRPr="00886D9A">
        <w:rPr>
          <w:rFonts w:asciiTheme="majorHAnsi" w:eastAsia="Arial" w:hAnsiTheme="majorHAnsi" w:cstheme="majorHAnsi"/>
        </w:rPr>
        <w:t xml:space="preserve"> test spreaders in accordance </w:t>
      </w:r>
      <w:r w:rsidR="0004516C" w:rsidRPr="00886D9A">
        <w:rPr>
          <w:rFonts w:asciiTheme="majorHAnsi" w:eastAsia="Arial" w:hAnsiTheme="majorHAnsi" w:cstheme="majorHAnsi"/>
        </w:rPr>
        <w:t>with Spreadmark</w:t>
      </w:r>
      <w:r w:rsidRPr="00886D9A">
        <w:rPr>
          <w:rFonts w:asciiTheme="majorHAnsi" w:eastAsia="Arial" w:hAnsiTheme="majorHAnsi" w:cstheme="majorHAnsi"/>
        </w:rPr>
        <w:t xml:space="preserve"> Technical Specification</w:t>
      </w:r>
      <w:r w:rsidR="002B1EF7">
        <w:rPr>
          <w:rFonts w:asciiTheme="majorHAnsi" w:eastAsia="Arial" w:hAnsiTheme="majorHAnsi" w:cstheme="majorHAnsi"/>
        </w:rPr>
        <w:t>s</w:t>
      </w:r>
      <w:r w:rsidR="00231759">
        <w:rPr>
          <w:rFonts w:asciiTheme="majorHAnsi" w:eastAsia="Arial" w:hAnsiTheme="majorHAnsi" w:cstheme="majorHAnsi"/>
        </w:rPr>
        <w:t xml:space="preserve"> for testing spreaders (refer </w:t>
      </w:r>
      <w:r w:rsidR="0004516C">
        <w:rPr>
          <w:rFonts w:asciiTheme="majorHAnsi" w:eastAsia="Arial" w:hAnsiTheme="majorHAnsi" w:cstheme="majorHAnsi"/>
        </w:rPr>
        <w:t>B</w:t>
      </w:r>
      <w:r w:rsidR="00231759">
        <w:rPr>
          <w:rFonts w:asciiTheme="majorHAnsi" w:eastAsia="Arial" w:hAnsiTheme="majorHAnsi" w:cstheme="majorHAnsi"/>
        </w:rPr>
        <w:t xml:space="preserve">ooklets </w:t>
      </w:r>
      <w:r w:rsidR="0004516C">
        <w:rPr>
          <w:rFonts w:asciiTheme="majorHAnsi" w:eastAsia="Arial" w:hAnsiTheme="majorHAnsi" w:cstheme="majorHAnsi"/>
        </w:rPr>
        <w:t>2</w:t>
      </w:r>
      <w:r w:rsidR="00231759">
        <w:rPr>
          <w:rFonts w:asciiTheme="majorHAnsi" w:eastAsia="Arial" w:hAnsiTheme="majorHAnsi" w:cstheme="majorHAnsi"/>
        </w:rPr>
        <w:t>-</w:t>
      </w:r>
      <w:r w:rsidR="0004516C">
        <w:rPr>
          <w:rFonts w:asciiTheme="majorHAnsi" w:eastAsia="Arial" w:hAnsiTheme="majorHAnsi" w:cstheme="majorHAnsi"/>
        </w:rPr>
        <w:t>4</w:t>
      </w:r>
      <w:r w:rsidR="00231759">
        <w:rPr>
          <w:rFonts w:asciiTheme="majorHAnsi" w:eastAsia="Arial" w:hAnsiTheme="majorHAnsi" w:cstheme="majorHAnsi"/>
        </w:rPr>
        <w:t>)</w:t>
      </w:r>
      <w:r w:rsidR="00EB4AB6">
        <w:rPr>
          <w:rFonts w:asciiTheme="majorHAnsi" w:eastAsia="Arial" w:hAnsiTheme="majorHAnsi" w:cstheme="majorHAnsi"/>
        </w:rPr>
        <w:t>.</w:t>
      </w:r>
      <w:r w:rsidRPr="00886D9A">
        <w:rPr>
          <w:rFonts w:asciiTheme="majorHAnsi" w:eastAsia="Arial" w:hAnsiTheme="majorHAnsi" w:cstheme="majorHAnsi"/>
        </w:rPr>
        <w:t xml:space="preserve"> </w:t>
      </w:r>
      <w:r w:rsidRPr="00315A0E">
        <w:rPr>
          <w:rFonts w:asciiTheme="majorHAnsi" w:eastAsia="Arial" w:hAnsiTheme="majorHAnsi" w:cstheme="majorHAnsi"/>
        </w:rPr>
        <w:t xml:space="preserve"> </w:t>
      </w:r>
      <w:r w:rsidR="00EB4AB6">
        <w:rPr>
          <w:rFonts w:asciiTheme="majorHAnsi" w:eastAsia="Arial" w:hAnsiTheme="majorHAnsi" w:cstheme="majorHAnsi"/>
        </w:rPr>
        <w:t>Testers shall</w:t>
      </w:r>
      <w:r w:rsidRPr="00315A0E">
        <w:rPr>
          <w:rFonts w:asciiTheme="majorHAnsi" w:eastAsia="Arial" w:hAnsiTheme="majorHAnsi" w:cstheme="majorHAnsi"/>
        </w:rPr>
        <w:t xml:space="preserve"> prepare Spreader Performance Certificates and forward them to the company and to the Auditor.</w:t>
      </w:r>
    </w:p>
    <w:p w14:paraId="683C76D3" w14:textId="2A1AB98A" w:rsidR="003E5082" w:rsidRPr="00BB0705" w:rsidRDefault="00E0307F" w:rsidP="00B61A00">
      <w:pPr>
        <w:spacing w:before="120" w:after="240" w:line="240" w:lineRule="auto"/>
        <w:ind w:left="567" w:hanging="851"/>
        <w:jc w:val="both"/>
        <w:rPr>
          <w:rFonts w:asciiTheme="majorHAnsi" w:eastAsia="Arial" w:hAnsiTheme="majorHAnsi" w:cstheme="majorHAnsi"/>
        </w:rPr>
      </w:pPr>
      <w:r w:rsidRPr="00BB0705">
        <w:rPr>
          <w:rFonts w:asciiTheme="majorHAnsi" w:eastAsia="Arial" w:hAnsiTheme="majorHAnsi" w:cstheme="majorHAnsi"/>
        </w:rPr>
        <w:t>7.</w:t>
      </w:r>
      <w:r w:rsidRPr="00BB0705">
        <w:rPr>
          <w:rFonts w:asciiTheme="majorHAnsi" w:eastAsia="Arial" w:hAnsiTheme="majorHAnsi" w:cstheme="majorHAnsi"/>
        </w:rPr>
        <w:tab/>
      </w:r>
      <w:r w:rsidRPr="0004516C">
        <w:rPr>
          <w:rFonts w:asciiTheme="majorHAnsi" w:eastAsia="Arial" w:hAnsiTheme="majorHAnsi" w:cstheme="majorHAnsi"/>
        </w:rPr>
        <w:t xml:space="preserve">Spreader operators </w:t>
      </w:r>
      <w:r w:rsidR="003F4BCA" w:rsidRPr="0004516C">
        <w:rPr>
          <w:rFonts w:asciiTheme="majorHAnsi" w:eastAsia="Arial" w:hAnsiTheme="majorHAnsi" w:cstheme="majorHAnsi"/>
        </w:rPr>
        <w:t>sh</w:t>
      </w:r>
      <w:r w:rsidR="00F96D42" w:rsidRPr="0004516C">
        <w:rPr>
          <w:rFonts w:asciiTheme="majorHAnsi" w:eastAsia="Arial" w:hAnsiTheme="majorHAnsi" w:cstheme="majorHAnsi"/>
        </w:rPr>
        <w:t>ould</w:t>
      </w:r>
      <w:r w:rsidRPr="0004516C">
        <w:rPr>
          <w:rFonts w:asciiTheme="majorHAnsi" w:eastAsia="Arial" w:hAnsiTheme="majorHAnsi" w:cstheme="majorHAnsi"/>
        </w:rPr>
        <w:t xml:space="preserve"> use simple field tools (sieve box and bulk density measure) to estimate these parameters in the </w:t>
      </w:r>
      <w:r w:rsidR="0004516C" w:rsidRPr="0004516C">
        <w:rPr>
          <w:rFonts w:asciiTheme="majorHAnsi" w:eastAsia="Arial" w:hAnsiTheme="majorHAnsi" w:cstheme="majorHAnsi"/>
        </w:rPr>
        <w:t>field and</w:t>
      </w:r>
      <w:r w:rsidRPr="0004516C">
        <w:rPr>
          <w:rFonts w:asciiTheme="majorHAnsi" w:eastAsia="Arial" w:hAnsiTheme="majorHAnsi" w:cstheme="majorHAnsi"/>
        </w:rPr>
        <w:t xml:space="preserve"> adjust the </w:t>
      </w:r>
      <w:r w:rsidR="00E37D86">
        <w:rPr>
          <w:rFonts w:asciiTheme="majorHAnsi" w:eastAsia="Arial" w:hAnsiTheme="majorHAnsi" w:cstheme="majorHAnsi"/>
        </w:rPr>
        <w:t>spreading units</w:t>
      </w:r>
      <w:r w:rsidRPr="0004516C">
        <w:rPr>
          <w:rFonts w:asciiTheme="majorHAnsi" w:eastAsia="Arial" w:hAnsiTheme="majorHAnsi" w:cstheme="majorHAnsi"/>
        </w:rPr>
        <w:t xml:space="preserve"> accordingly.</w:t>
      </w:r>
    </w:p>
    <w:p w14:paraId="72A75BE3" w14:textId="1736B779" w:rsidR="003E5082" w:rsidRPr="00315A0E" w:rsidRDefault="0076748E" w:rsidP="00B61A00">
      <w:pPr>
        <w:spacing w:before="120" w:after="240" w:line="240" w:lineRule="auto"/>
        <w:ind w:left="567" w:hanging="851"/>
        <w:jc w:val="both"/>
        <w:rPr>
          <w:rFonts w:asciiTheme="majorHAnsi" w:eastAsia="Arial" w:hAnsiTheme="majorHAnsi" w:cstheme="majorHAnsi"/>
        </w:rPr>
      </w:pPr>
      <w:r>
        <w:rPr>
          <w:rFonts w:asciiTheme="majorHAnsi" w:eastAsia="Arial" w:hAnsiTheme="majorHAnsi" w:cstheme="majorHAnsi"/>
        </w:rPr>
        <w:t>8</w:t>
      </w:r>
      <w:r w:rsidR="00E0307F" w:rsidRPr="00BB0705">
        <w:rPr>
          <w:rFonts w:asciiTheme="majorHAnsi" w:eastAsia="Arial" w:hAnsiTheme="majorHAnsi" w:cstheme="majorHAnsi"/>
        </w:rPr>
        <w:t>.</w:t>
      </w:r>
      <w:r w:rsidR="00E0307F" w:rsidRPr="00BB0705">
        <w:rPr>
          <w:rFonts w:asciiTheme="majorHAnsi" w:eastAsia="Arial" w:hAnsiTheme="majorHAnsi" w:cstheme="majorHAnsi"/>
        </w:rPr>
        <w:tab/>
      </w:r>
      <w:r w:rsidR="004637FE">
        <w:rPr>
          <w:rFonts w:asciiTheme="majorHAnsi" w:eastAsia="Arial" w:hAnsiTheme="majorHAnsi" w:cstheme="majorHAnsi"/>
        </w:rPr>
        <w:t xml:space="preserve">Every </w:t>
      </w:r>
      <w:r w:rsidR="003F30D5">
        <w:rPr>
          <w:rFonts w:asciiTheme="majorHAnsi" w:eastAsia="Arial" w:hAnsiTheme="majorHAnsi" w:cstheme="majorHAnsi"/>
        </w:rPr>
        <w:t xml:space="preserve">certified </w:t>
      </w:r>
      <w:r w:rsidR="004637FE">
        <w:rPr>
          <w:rFonts w:asciiTheme="majorHAnsi" w:eastAsia="Arial" w:hAnsiTheme="majorHAnsi" w:cstheme="majorHAnsi"/>
        </w:rPr>
        <w:t xml:space="preserve">spreader </w:t>
      </w:r>
      <w:r w:rsidR="003F30D5">
        <w:rPr>
          <w:rFonts w:asciiTheme="majorHAnsi" w:eastAsia="Arial" w:hAnsiTheme="majorHAnsi" w:cstheme="majorHAnsi"/>
        </w:rPr>
        <w:t>shall have</w:t>
      </w:r>
      <w:r w:rsidR="00605999">
        <w:rPr>
          <w:rFonts w:asciiTheme="majorHAnsi" w:eastAsia="Arial" w:hAnsiTheme="majorHAnsi" w:cstheme="majorHAnsi"/>
        </w:rPr>
        <w:t>,</w:t>
      </w:r>
      <w:r w:rsidR="00E0307F" w:rsidRPr="00BB0705">
        <w:rPr>
          <w:rFonts w:asciiTheme="majorHAnsi" w:eastAsia="Arial" w:hAnsiTheme="majorHAnsi" w:cstheme="majorHAnsi"/>
        </w:rPr>
        <w:t xml:space="preserve"> a unique identification </w:t>
      </w:r>
      <w:r w:rsidR="00837ECE">
        <w:rPr>
          <w:rFonts w:asciiTheme="majorHAnsi" w:eastAsia="Arial" w:hAnsiTheme="majorHAnsi" w:cstheme="majorHAnsi"/>
        </w:rPr>
        <w:t xml:space="preserve">number. </w:t>
      </w:r>
      <w:r w:rsidR="0080560C">
        <w:rPr>
          <w:rFonts w:asciiTheme="majorHAnsi" w:eastAsia="Arial" w:hAnsiTheme="majorHAnsi" w:cstheme="majorHAnsi"/>
        </w:rPr>
        <w:t>For Groundspread</w:t>
      </w:r>
      <w:r w:rsidR="00EE6572">
        <w:rPr>
          <w:rFonts w:asciiTheme="majorHAnsi" w:eastAsia="Arial" w:hAnsiTheme="majorHAnsi" w:cstheme="majorHAnsi"/>
        </w:rPr>
        <w:t xml:space="preserve"> vehicles s</w:t>
      </w:r>
      <w:r w:rsidR="00E0307F" w:rsidRPr="00BB0705">
        <w:rPr>
          <w:rFonts w:asciiTheme="majorHAnsi" w:eastAsia="Arial" w:hAnsiTheme="majorHAnsi" w:cstheme="majorHAnsi"/>
        </w:rPr>
        <w:t>preader certification lapses if the bin changes to another vehicle.</w:t>
      </w:r>
    </w:p>
    <w:p w14:paraId="3E41A7AC" w14:textId="56C9034A" w:rsidR="00C8506D" w:rsidRDefault="0076748E" w:rsidP="0086429A">
      <w:pPr>
        <w:spacing w:before="120" w:after="240" w:line="240" w:lineRule="auto"/>
        <w:ind w:left="567" w:hanging="851"/>
        <w:jc w:val="both"/>
        <w:rPr>
          <w:rFonts w:asciiTheme="majorHAnsi" w:eastAsia="Arial" w:hAnsiTheme="majorHAnsi" w:cstheme="majorHAnsi"/>
        </w:rPr>
      </w:pPr>
      <w:r>
        <w:rPr>
          <w:rFonts w:asciiTheme="majorHAnsi" w:eastAsia="Arial" w:hAnsiTheme="majorHAnsi" w:cstheme="majorHAnsi"/>
        </w:rPr>
        <w:t>9</w:t>
      </w:r>
      <w:r w:rsidR="00E0307F" w:rsidRPr="00315A0E">
        <w:rPr>
          <w:rFonts w:asciiTheme="majorHAnsi" w:eastAsia="Arial" w:hAnsiTheme="majorHAnsi" w:cstheme="majorHAnsi"/>
        </w:rPr>
        <w:t>.</w:t>
      </w:r>
      <w:r w:rsidR="00E0307F" w:rsidRPr="00315A0E">
        <w:rPr>
          <w:rFonts w:asciiTheme="majorHAnsi" w:eastAsia="Arial" w:hAnsiTheme="majorHAnsi" w:cstheme="majorHAnsi"/>
        </w:rPr>
        <w:tab/>
        <w:t>When spreaders are sold from a Spreadmark registered company to another Spreadmark registered company, the current Spreadmark Test Certificates can be transferred to the new owner. When spreaders are sold from a Spreadmark registered company to a non-Spreadmark registered company then the certificates lapse.</w:t>
      </w:r>
      <w:bookmarkStart w:id="15" w:name="_bcwe2qypb8r2" w:colFirst="0" w:colLast="0"/>
      <w:bookmarkStart w:id="16" w:name="_Hlk156989387"/>
      <w:bookmarkEnd w:id="15"/>
    </w:p>
    <w:p w14:paraId="48515835" w14:textId="77777777" w:rsidR="0086429A" w:rsidRPr="0086429A" w:rsidRDefault="0086429A" w:rsidP="0086429A">
      <w:pPr>
        <w:spacing w:before="120" w:after="240" w:line="240" w:lineRule="auto"/>
        <w:ind w:left="567" w:hanging="851"/>
        <w:jc w:val="both"/>
        <w:rPr>
          <w:rFonts w:asciiTheme="majorHAnsi" w:eastAsia="Arial" w:hAnsiTheme="majorHAnsi" w:cstheme="majorHAnsi"/>
        </w:rPr>
      </w:pPr>
    </w:p>
    <w:p w14:paraId="64979B5E" w14:textId="5DA70C50" w:rsidR="00847CA0" w:rsidRDefault="00DB51B8" w:rsidP="0080301D">
      <w:pPr>
        <w:rPr>
          <w:rFonts w:asciiTheme="majorHAnsi" w:hAnsiTheme="majorHAnsi" w:cstheme="majorHAnsi"/>
          <w:b/>
          <w:bCs/>
          <w:sz w:val="24"/>
          <w:szCs w:val="24"/>
        </w:rPr>
      </w:pPr>
      <w:r>
        <w:rPr>
          <w:rFonts w:asciiTheme="majorHAnsi" w:hAnsiTheme="majorHAnsi" w:cstheme="majorHAnsi"/>
          <w:b/>
          <w:bCs/>
          <w:sz w:val="24"/>
          <w:szCs w:val="24"/>
        </w:rPr>
        <w:t>5</w:t>
      </w:r>
      <w:r w:rsidR="001B166B" w:rsidRPr="00065517">
        <w:rPr>
          <w:rFonts w:asciiTheme="majorHAnsi" w:hAnsiTheme="majorHAnsi" w:cstheme="majorHAnsi"/>
          <w:b/>
          <w:bCs/>
          <w:sz w:val="24"/>
          <w:szCs w:val="24"/>
        </w:rPr>
        <w:t>.2</w:t>
      </w:r>
      <w:r w:rsidR="001B166B" w:rsidRPr="00065517">
        <w:rPr>
          <w:rFonts w:asciiTheme="majorHAnsi" w:hAnsiTheme="majorHAnsi" w:cstheme="majorHAnsi"/>
          <w:b/>
          <w:bCs/>
          <w:sz w:val="24"/>
          <w:szCs w:val="24"/>
        </w:rPr>
        <w:tab/>
      </w:r>
      <w:r w:rsidR="00E0307F" w:rsidRPr="00065517">
        <w:rPr>
          <w:rFonts w:asciiTheme="majorHAnsi" w:hAnsiTheme="majorHAnsi" w:cstheme="majorHAnsi"/>
          <w:b/>
          <w:bCs/>
          <w:caps/>
          <w:sz w:val="24"/>
          <w:szCs w:val="24"/>
        </w:rPr>
        <w:t xml:space="preserve">Technical specification for the testing and certification of groundspread solid nutrient </w:t>
      </w:r>
      <w:r w:rsidR="00AD57C6">
        <w:rPr>
          <w:rFonts w:asciiTheme="majorHAnsi" w:hAnsiTheme="majorHAnsi" w:cstheme="majorHAnsi"/>
          <w:b/>
          <w:bCs/>
          <w:caps/>
          <w:sz w:val="24"/>
          <w:szCs w:val="24"/>
        </w:rPr>
        <w:t>UNIT</w:t>
      </w:r>
      <w:r w:rsidR="00E0307F" w:rsidRPr="00065517">
        <w:rPr>
          <w:rFonts w:asciiTheme="majorHAnsi" w:hAnsiTheme="majorHAnsi" w:cstheme="majorHAnsi"/>
          <w:b/>
          <w:bCs/>
          <w:caps/>
          <w:sz w:val="24"/>
          <w:szCs w:val="24"/>
        </w:rPr>
        <w:t>s</w:t>
      </w:r>
      <w:r w:rsidR="00E0307F" w:rsidRPr="00065517">
        <w:rPr>
          <w:rFonts w:asciiTheme="majorHAnsi" w:hAnsiTheme="majorHAnsi" w:cstheme="majorHAnsi"/>
          <w:b/>
          <w:bCs/>
          <w:sz w:val="24"/>
          <w:szCs w:val="24"/>
        </w:rPr>
        <w:t xml:space="preserve"> </w:t>
      </w:r>
      <w:bookmarkStart w:id="17" w:name="_1i5kzx72raeg" w:colFirst="0" w:colLast="0"/>
      <w:bookmarkStart w:id="18" w:name="_5d93l6u7xghh" w:colFirst="0" w:colLast="0"/>
      <w:bookmarkStart w:id="19" w:name="_Hlk157068888"/>
      <w:bookmarkEnd w:id="16"/>
      <w:bookmarkEnd w:id="17"/>
      <w:bookmarkEnd w:id="18"/>
    </w:p>
    <w:p w14:paraId="50FD607D" w14:textId="66A2E116" w:rsidR="00C27DB5" w:rsidRDefault="00BA497A" w:rsidP="007242E1">
      <w:pPr>
        <w:pStyle w:val="Heading3"/>
        <w:spacing w:line="240" w:lineRule="auto"/>
        <w:ind w:left="0"/>
        <w:rPr>
          <w:rFonts w:asciiTheme="majorHAnsi" w:eastAsia="Calibri" w:hAnsiTheme="majorHAnsi" w:cstheme="majorHAnsi"/>
          <w:b w:val="0"/>
          <w:bCs/>
          <w:sz w:val="22"/>
          <w:szCs w:val="22"/>
        </w:rPr>
      </w:pPr>
      <w:bookmarkStart w:id="20" w:name="_Hlk160045571"/>
      <w:bookmarkEnd w:id="19"/>
      <w:r>
        <w:rPr>
          <w:rFonts w:asciiTheme="majorHAnsi" w:eastAsia="Calibri" w:hAnsiTheme="majorHAnsi" w:cstheme="majorHAnsi"/>
          <w:b w:val="0"/>
          <w:bCs/>
          <w:sz w:val="22"/>
          <w:szCs w:val="22"/>
        </w:rPr>
        <w:t xml:space="preserve">Refer </w:t>
      </w:r>
      <w:r w:rsidR="00D21A4A" w:rsidRPr="00D21A4A">
        <w:rPr>
          <w:rFonts w:asciiTheme="majorHAnsi" w:eastAsia="Calibri" w:hAnsiTheme="majorHAnsi" w:cstheme="majorHAnsi"/>
          <w:b w:val="0"/>
          <w:bCs/>
          <w:sz w:val="22"/>
          <w:szCs w:val="22"/>
        </w:rPr>
        <w:t xml:space="preserve">Booklet </w:t>
      </w:r>
      <w:r w:rsidR="00C27DB5">
        <w:rPr>
          <w:rFonts w:asciiTheme="majorHAnsi" w:eastAsia="Calibri" w:hAnsiTheme="majorHAnsi" w:cstheme="majorHAnsi"/>
          <w:b w:val="0"/>
          <w:bCs/>
          <w:sz w:val="22"/>
          <w:szCs w:val="22"/>
        </w:rPr>
        <w:t>2</w:t>
      </w:r>
      <w:r w:rsidR="00D21A4A" w:rsidRPr="00D21A4A">
        <w:rPr>
          <w:rFonts w:asciiTheme="majorHAnsi" w:eastAsia="Calibri" w:hAnsiTheme="majorHAnsi" w:cstheme="majorHAnsi"/>
          <w:b w:val="0"/>
          <w:bCs/>
          <w:sz w:val="22"/>
          <w:szCs w:val="22"/>
        </w:rPr>
        <w:t xml:space="preserve"> </w:t>
      </w:r>
      <w:hyperlink r:id="rId38" w:history="1">
        <w:r w:rsidR="00C27DB5" w:rsidRPr="00DF5969">
          <w:rPr>
            <w:rStyle w:val="Hyperlink"/>
            <w:rFonts w:asciiTheme="majorHAnsi" w:eastAsia="Calibri" w:hAnsiTheme="majorHAnsi" w:cstheme="majorHAnsi"/>
            <w:b w:val="0"/>
            <w:bCs/>
            <w:sz w:val="22"/>
            <w:szCs w:val="22"/>
          </w:rPr>
          <w:t>https://fertqual.co.nz/resources/</w:t>
        </w:r>
      </w:hyperlink>
    </w:p>
    <w:bookmarkEnd w:id="20"/>
    <w:p w14:paraId="27147CB0" w14:textId="77777777" w:rsidR="00C8506D" w:rsidRDefault="00C8506D" w:rsidP="007242E1">
      <w:pPr>
        <w:pStyle w:val="Heading3"/>
        <w:spacing w:line="240" w:lineRule="auto"/>
        <w:ind w:left="0"/>
        <w:rPr>
          <w:rFonts w:asciiTheme="majorHAnsi" w:hAnsiTheme="majorHAnsi" w:cstheme="majorHAnsi"/>
          <w:sz w:val="24"/>
          <w:szCs w:val="24"/>
        </w:rPr>
      </w:pPr>
    </w:p>
    <w:p w14:paraId="1151A2E0" w14:textId="77CA4DB8" w:rsidR="003E5082" w:rsidRDefault="00DB51B8" w:rsidP="007242E1">
      <w:pPr>
        <w:pStyle w:val="Heading3"/>
        <w:spacing w:line="240" w:lineRule="auto"/>
        <w:ind w:left="0"/>
        <w:rPr>
          <w:rFonts w:asciiTheme="majorHAnsi" w:hAnsiTheme="majorHAnsi" w:cstheme="majorHAnsi"/>
          <w:caps/>
          <w:sz w:val="24"/>
          <w:szCs w:val="24"/>
        </w:rPr>
      </w:pPr>
      <w:r>
        <w:rPr>
          <w:rFonts w:asciiTheme="majorHAnsi" w:hAnsiTheme="majorHAnsi" w:cstheme="majorHAnsi"/>
          <w:sz w:val="24"/>
          <w:szCs w:val="24"/>
        </w:rPr>
        <w:t>5</w:t>
      </w:r>
      <w:r w:rsidR="00FF0292" w:rsidRPr="004376D5">
        <w:rPr>
          <w:rFonts w:asciiTheme="majorHAnsi" w:hAnsiTheme="majorHAnsi" w:cstheme="majorHAnsi"/>
          <w:sz w:val="24"/>
          <w:szCs w:val="24"/>
        </w:rPr>
        <w:t>.3</w:t>
      </w:r>
      <w:r w:rsidR="004376D5" w:rsidRPr="004376D5">
        <w:rPr>
          <w:rFonts w:asciiTheme="majorHAnsi" w:hAnsiTheme="majorHAnsi" w:cstheme="majorHAnsi"/>
          <w:sz w:val="24"/>
          <w:szCs w:val="24"/>
        </w:rPr>
        <w:tab/>
      </w:r>
      <w:r w:rsidR="00E0307F" w:rsidRPr="004376D5">
        <w:rPr>
          <w:rFonts w:asciiTheme="majorHAnsi" w:hAnsiTheme="majorHAnsi" w:cstheme="majorHAnsi"/>
          <w:caps/>
          <w:sz w:val="24"/>
          <w:szCs w:val="24"/>
        </w:rPr>
        <w:t>Technical specification for the testing and certification of conventional boom sprayers applying liquid nutrient</w:t>
      </w:r>
    </w:p>
    <w:p w14:paraId="4D42A57D" w14:textId="241E9410" w:rsidR="00307B7F" w:rsidRPr="00C27DB5" w:rsidRDefault="00BA497A" w:rsidP="00C27DB5">
      <w:pPr>
        <w:pStyle w:val="Heading3"/>
        <w:spacing w:line="240" w:lineRule="auto"/>
        <w:ind w:left="0"/>
        <w:rPr>
          <w:rFonts w:asciiTheme="majorHAnsi" w:eastAsia="Calibri" w:hAnsiTheme="majorHAnsi" w:cstheme="majorHAnsi"/>
          <w:b w:val="0"/>
          <w:bCs/>
          <w:sz w:val="22"/>
          <w:szCs w:val="22"/>
        </w:rPr>
      </w:pPr>
      <w:r>
        <w:rPr>
          <w:rFonts w:asciiTheme="majorHAnsi" w:eastAsia="Calibri" w:hAnsiTheme="majorHAnsi" w:cstheme="majorHAnsi"/>
          <w:b w:val="0"/>
          <w:bCs/>
          <w:sz w:val="22"/>
          <w:szCs w:val="22"/>
        </w:rPr>
        <w:t xml:space="preserve">Refer </w:t>
      </w:r>
      <w:r w:rsidR="00C27DB5" w:rsidRPr="00D21A4A">
        <w:rPr>
          <w:rFonts w:asciiTheme="majorHAnsi" w:eastAsia="Calibri" w:hAnsiTheme="majorHAnsi" w:cstheme="majorHAnsi"/>
          <w:b w:val="0"/>
          <w:bCs/>
          <w:sz w:val="22"/>
          <w:szCs w:val="22"/>
        </w:rPr>
        <w:t xml:space="preserve">Booklet </w:t>
      </w:r>
      <w:r w:rsidR="00C27DB5">
        <w:rPr>
          <w:rFonts w:asciiTheme="majorHAnsi" w:eastAsia="Calibri" w:hAnsiTheme="majorHAnsi" w:cstheme="majorHAnsi"/>
          <w:b w:val="0"/>
          <w:bCs/>
          <w:sz w:val="22"/>
          <w:szCs w:val="22"/>
        </w:rPr>
        <w:t>3</w:t>
      </w:r>
      <w:r w:rsidR="00C27DB5" w:rsidRPr="00D21A4A">
        <w:rPr>
          <w:rFonts w:asciiTheme="majorHAnsi" w:eastAsia="Calibri" w:hAnsiTheme="majorHAnsi" w:cstheme="majorHAnsi"/>
          <w:b w:val="0"/>
          <w:bCs/>
          <w:sz w:val="22"/>
          <w:szCs w:val="22"/>
        </w:rPr>
        <w:t xml:space="preserve"> </w:t>
      </w:r>
      <w:hyperlink r:id="rId39" w:history="1">
        <w:r w:rsidR="00C27DB5" w:rsidRPr="00DF5969">
          <w:rPr>
            <w:rStyle w:val="Hyperlink"/>
            <w:rFonts w:asciiTheme="majorHAnsi" w:eastAsia="Calibri" w:hAnsiTheme="majorHAnsi" w:cstheme="majorHAnsi"/>
            <w:b w:val="0"/>
            <w:bCs/>
            <w:sz w:val="22"/>
            <w:szCs w:val="22"/>
          </w:rPr>
          <w:t>https://fertqual.co.nz/resources/</w:t>
        </w:r>
      </w:hyperlink>
    </w:p>
    <w:p w14:paraId="1AF25274" w14:textId="77777777" w:rsidR="00C8506D" w:rsidRDefault="00C8506D" w:rsidP="004207A6">
      <w:pPr>
        <w:rPr>
          <w:rFonts w:asciiTheme="majorHAnsi" w:hAnsiTheme="majorHAnsi" w:cstheme="majorHAnsi"/>
          <w:b/>
          <w:bCs/>
          <w:sz w:val="24"/>
          <w:szCs w:val="24"/>
        </w:rPr>
      </w:pPr>
      <w:bookmarkStart w:id="21" w:name="_sw106nnvpu90" w:colFirst="0" w:colLast="0"/>
      <w:bookmarkEnd w:id="21"/>
    </w:p>
    <w:p w14:paraId="3ECFF10A" w14:textId="580034B1" w:rsidR="004207A6" w:rsidRPr="00065517" w:rsidRDefault="00DB51B8" w:rsidP="004207A6">
      <w:pPr>
        <w:rPr>
          <w:rFonts w:asciiTheme="majorHAnsi" w:eastAsia="Arial" w:hAnsiTheme="majorHAnsi" w:cstheme="majorHAnsi"/>
          <w:b/>
          <w:bCs/>
          <w:sz w:val="24"/>
          <w:szCs w:val="24"/>
        </w:rPr>
      </w:pPr>
      <w:r>
        <w:rPr>
          <w:rFonts w:asciiTheme="majorHAnsi" w:hAnsiTheme="majorHAnsi" w:cstheme="majorHAnsi"/>
          <w:b/>
          <w:bCs/>
          <w:sz w:val="24"/>
          <w:szCs w:val="24"/>
        </w:rPr>
        <w:t>5</w:t>
      </w:r>
      <w:r w:rsidR="004207A6" w:rsidRPr="00065517">
        <w:rPr>
          <w:rFonts w:asciiTheme="majorHAnsi" w:hAnsiTheme="majorHAnsi" w:cstheme="majorHAnsi"/>
          <w:b/>
          <w:bCs/>
          <w:sz w:val="24"/>
          <w:szCs w:val="24"/>
        </w:rPr>
        <w:t>.</w:t>
      </w:r>
      <w:r w:rsidR="004207A6">
        <w:rPr>
          <w:rFonts w:asciiTheme="majorHAnsi" w:hAnsiTheme="majorHAnsi" w:cstheme="majorHAnsi"/>
          <w:b/>
          <w:bCs/>
          <w:sz w:val="24"/>
          <w:szCs w:val="24"/>
        </w:rPr>
        <w:t>4</w:t>
      </w:r>
      <w:r w:rsidR="004207A6" w:rsidRPr="00065517">
        <w:rPr>
          <w:rFonts w:asciiTheme="majorHAnsi" w:hAnsiTheme="majorHAnsi" w:cstheme="majorHAnsi"/>
          <w:b/>
          <w:bCs/>
          <w:sz w:val="24"/>
          <w:szCs w:val="24"/>
        </w:rPr>
        <w:tab/>
      </w:r>
      <w:r w:rsidR="003B6C90">
        <w:rPr>
          <w:rFonts w:asciiTheme="majorHAnsi" w:hAnsiTheme="majorHAnsi" w:cstheme="majorHAnsi"/>
          <w:b/>
          <w:bCs/>
          <w:sz w:val="24"/>
          <w:szCs w:val="24"/>
        </w:rPr>
        <w:t xml:space="preserve">SPREAD PATTERN TESTING AND </w:t>
      </w:r>
      <w:r w:rsidR="00F17611">
        <w:rPr>
          <w:rFonts w:asciiTheme="majorHAnsi" w:hAnsiTheme="majorHAnsi" w:cstheme="majorHAnsi"/>
          <w:b/>
          <w:bCs/>
          <w:sz w:val="24"/>
          <w:szCs w:val="24"/>
        </w:rPr>
        <w:t>INTERPRETATION FOR AERIAL APPLICATION</w:t>
      </w:r>
      <w:r w:rsidR="004207A6" w:rsidRPr="00065517">
        <w:rPr>
          <w:rFonts w:asciiTheme="majorHAnsi" w:hAnsiTheme="majorHAnsi" w:cstheme="majorHAnsi"/>
          <w:b/>
          <w:bCs/>
          <w:sz w:val="24"/>
          <w:szCs w:val="24"/>
        </w:rPr>
        <w:t xml:space="preserve"> </w:t>
      </w:r>
    </w:p>
    <w:p w14:paraId="38D645AA" w14:textId="4FCD350C" w:rsidR="004376D5" w:rsidRPr="00043F1D" w:rsidRDefault="00BA497A" w:rsidP="00043F1D">
      <w:pPr>
        <w:pStyle w:val="Heading3"/>
        <w:spacing w:line="240" w:lineRule="auto"/>
        <w:ind w:left="0"/>
        <w:rPr>
          <w:rFonts w:asciiTheme="majorHAnsi" w:eastAsia="Calibri" w:hAnsiTheme="majorHAnsi" w:cstheme="majorHAnsi"/>
          <w:b w:val="0"/>
          <w:bCs/>
          <w:sz w:val="22"/>
          <w:szCs w:val="22"/>
        </w:rPr>
      </w:pPr>
      <w:r>
        <w:rPr>
          <w:rFonts w:asciiTheme="majorHAnsi" w:eastAsia="Calibri" w:hAnsiTheme="majorHAnsi" w:cstheme="majorHAnsi"/>
          <w:b w:val="0"/>
          <w:bCs/>
          <w:sz w:val="22"/>
          <w:szCs w:val="22"/>
        </w:rPr>
        <w:t xml:space="preserve">Refer </w:t>
      </w:r>
      <w:r w:rsidR="00C27DB5" w:rsidRPr="00D21A4A">
        <w:rPr>
          <w:rFonts w:asciiTheme="majorHAnsi" w:eastAsia="Calibri" w:hAnsiTheme="majorHAnsi" w:cstheme="majorHAnsi"/>
          <w:b w:val="0"/>
          <w:bCs/>
          <w:sz w:val="22"/>
          <w:szCs w:val="22"/>
        </w:rPr>
        <w:t xml:space="preserve">Booklet </w:t>
      </w:r>
      <w:r w:rsidR="00536B8B">
        <w:rPr>
          <w:rFonts w:asciiTheme="majorHAnsi" w:eastAsia="Calibri" w:hAnsiTheme="majorHAnsi" w:cstheme="majorHAnsi"/>
          <w:b w:val="0"/>
          <w:bCs/>
          <w:sz w:val="22"/>
          <w:szCs w:val="22"/>
        </w:rPr>
        <w:t>4</w:t>
      </w:r>
      <w:r w:rsidR="00C27DB5" w:rsidRPr="00D21A4A">
        <w:rPr>
          <w:rFonts w:asciiTheme="majorHAnsi" w:eastAsia="Calibri" w:hAnsiTheme="majorHAnsi" w:cstheme="majorHAnsi"/>
          <w:b w:val="0"/>
          <w:bCs/>
          <w:sz w:val="22"/>
          <w:szCs w:val="22"/>
        </w:rPr>
        <w:t xml:space="preserve"> </w:t>
      </w:r>
      <w:hyperlink r:id="rId40" w:history="1">
        <w:r w:rsidR="00C27DB5" w:rsidRPr="00DF5969">
          <w:rPr>
            <w:rStyle w:val="Hyperlink"/>
            <w:rFonts w:asciiTheme="majorHAnsi" w:eastAsia="Calibri" w:hAnsiTheme="majorHAnsi" w:cstheme="majorHAnsi"/>
            <w:b w:val="0"/>
            <w:bCs/>
            <w:sz w:val="22"/>
            <w:szCs w:val="22"/>
          </w:rPr>
          <w:t>https://fertqual.co.nz/resources/</w:t>
        </w:r>
      </w:hyperlink>
    </w:p>
    <w:p w14:paraId="2BBFA242" w14:textId="77777777" w:rsidR="00C8506D" w:rsidRDefault="00C8506D" w:rsidP="004376D5">
      <w:pPr>
        <w:spacing w:before="120" w:after="240"/>
        <w:ind w:left="851" w:hanging="851"/>
        <w:rPr>
          <w:rFonts w:asciiTheme="majorHAnsi" w:eastAsia="Arial" w:hAnsiTheme="majorHAnsi" w:cstheme="majorHAnsi"/>
          <w:b/>
          <w:bCs/>
          <w:caps/>
          <w:sz w:val="24"/>
          <w:szCs w:val="24"/>
        </w:rPr>
      </w:pPr>
    </w:p>
    <w:p w14:paraId="4DAEC7BF" w14:textId="5D51F20C" w:rsidR="004376D5" w:rsidRPr="004376D5" w:rsidRDefault="00DB51B8" w:rsidP="004376D5">
      <w:pPr>
        <w:spacing w:before="120" w:after="240"/>
        <w:ind w:left="851" w:hanging="851"/>
        <w:rPr>
          <w:rFonts w:asciiTheme="majorHAnsi" w:eastAsia="Arial" w:hAnsiTheme="majorHAnsi" w:cstheme="majorHAnsi"/>
          <w:b/>
          <w:bCs/>
          <w:caps/>
          <w:sz w:val="24"/>
          <w:szCs w:val="24"/>
        </w:rPr>
      </w:pPr>
      <w:r>
        <w:rPr>
          <w:rFonts w:asciiTheme="majorHAnsi" w:eastAsia="Arial" w:hAnsiTheme="majorHAnsi" w:cstheme="majorHAnsi"/>
          <w:b/>
          <w:bCs/>
          <w:caps/>
          <w:sz w:val="24"/>
          <w:szCs w:val="24"/>
        </w:rPr>
        <w:t>5</w:t>
      </w:r>
      <w:r w:rsidR="004376D5" w:rsidRPr="004376D5">
        <w:rPr>
          <w:rFonts w:asciiTheme="majorHAnsi" w:eastAsia="Arial" w:hAnsiTheme="majorHAnsi" w:cstheme="majorHAnsi"/>
          <w:b/>
          <w:bCs/>
          <w:caps/>
          <w:sz w:val="24"/>
          <w:szCs w:val="24"/>
        </w:rPr>
        <w:t>.</w:t>
      </w:r>
      <w:r w:rsidR="0031314A">
        <w:rPr>
          <w:rFonts w:asciiTheme="majorHAnsi" w:eastAsia="Arial" w:hAnsiTheme="majorHAnsi" w:cstheme="majorHAnsi"/>
          <w:b/>
          <w:bCs/>
          <w:caps/>
          <w:sz w:val="24"/>
          <w:szCs w:val="24"/>
        </w:rPr>
        <w:t>5</w:t>
      </w:r>
      <w:r w:rsidR="004376D5" w:rsidRPr="004376D5">
        <w:rPr>
          <w:rFonts w:asciiTheme="majorHAnsi" w:eastAsia="Arial" w:hAnsiTheme="majorHAnsi" w:cstheme="majorHAnsi"/>
          <w:b/>
          <w:bCs/>
          <w:caps/>
          <w:sz w:val="24"/>
          <w:szCs w:val="24"/>
        </w:rPr>
        <w:tab/>
        <w:t>Guidelines for Checking Spread Patterns</w:t>
      </w:r>
      <w:r w:rsidR="00475E4B">
        <w:rPr>
          <w:rFonts w:asciiTheme="majorHAnsi" w:eastAsia="Arial" w:hAnsiTheme="majorHAnsi" w:cstheme="majorHAnsi"/>
          <w:b/>
          <w:bCs/>
          <w:caps/>
          <w:sz w:val="24"/>
          <w:szCs w:val="24"/>
        </w:rPr>
        <w:t xml:space="preserve"> (</w:t>
      </w:r>
      <w:r w:rsidR="006447A9">
        <w:rPr>
          <w:rFonts w:asciiTheme="majorHAnsi" w:eastAsia="Arial" w:hAnsiTheme="majorHAnsi" w:cstheme="majorHAnsi"/>
          <w:b/>
          <w:bCs/>
          <w:caps/>
          <w:sz w:val="24"/>
          <w:szCs w:val="24"/>
        </w:rPr>
        <w:t>“</w:t>
      </w:r>
      <w:r w:rsidR="00475E4B" w:rsidRPr="006447A9">
        <w:rPr>
          <w:rFonts w:asciiTheme="majorHAnsi" w:eastAsia="Arial" w:hAnsiTheme="majorHAnsi" w:cstheme="majorHAnsi"/>
          <w:b/>
          <w:bCs/>
          <w:sz w:val="24"/>
          <w:szCs w:val="24"/>
        </w:rPr>
        <w:t>T</w:t>
      </w:r>
      <w:r w:rsidR="006447A9">
        <w:rPr>
          <w:rFonts w:asciiTheme="majorHAnsi" w:eastAsia="Arial" w:hAnsiTheme="majorHAnsi" w:cstheme="majorHAnsi"/>
          <w:b/>
          <w:bCs/>
          <w:sz w:val="24"/>
          <w:szCs w:val="24"/>
        </w:rPr>
        <w:t xml:space="preserve">he </w:t>
      </w:r>
      <w:r w:rsidR="00475E4B" w:rsidRPr="006447A9">
        <w:rPr>
          <w:rFonts w:asciiTheme="majorHAnsi" w:eastAsia="Arial" w:hAnsiTheme="majorHAnsi" w:cstheme="majorHAnsi"/>
          <w:b/>
          <w:bCs/>
          <w:sz w:val="24"/>
          <w:szCs w:val="24"/>
        </w:rPr>
        <w:t>Q</w:t>
      </w:r>
      <w:r w:rsidR="006447A9">
        <w:rPr>
          <w:rFonts w:asciiTheme="majorHAnsi" w:eastAsia="Arial" w:hAnsiTheme="majorHAnsi" w:cstheme="majorHAnsi"/>
          <w:b/>
          <w:bCs/>
          <w:sz w:val="24"/>
          <w:szCs w:val="24"/>
        </w:rPr>
        <w:t>uick</w:t>
      </w:r>
      <w:r w:rsidR="00475E4B" w:rsidRPr="006447A9">
        <w:rPr>
          <w:rFonts w:asciiTheme="majorHAnsi" w:eastAsia="Arial" w:hAnsiTheme="majorHAnsi" w:cstheme="majorHAnsi"/>
          <w:b/>
          <w:bCs/>
          <w:sz w:val="24"/>
          <w:szCs w:val="24"/>
        </w:rPr>
        <w:t xml:space="preserve"> T</w:t>
      </w:r>
      <w:r w:rsidR="006447A9">
        <w:rPr>
          <w:rFonts w:asciiTheme="majorHAnsi" w:eastAsia="Arial" w:hAnsiTheme="majorHAnsi" w:cstheme="majorHAnsi"/>
          <w:b/>
          <w:bCs/>
          <w:sz w:val="24"/>
          <w:szCs w:val="24"/>
        </w:rPr>
        <w:t>est</w:t>
      </w:r>
      <w:r w:rsidR="00475E4B">
        <w:rPr>
          <w:rFonts w:asciiTheme="majorHAnsi" w:eastAsia="Arial" w:hAnsiTheme="majorHAnsi" w:cstheme="majorHAnsi"/>
          <w:b/>
          <w:bCs/>
          <w:caps/>
          <w:sz w:val="24"/>
          <w:szCs w:val="24"/>
        </w:rPr>
        <w:t>”)</w:t>
      </w:r>
      <w:r w:rsidR="004376D5" w:rsidRPr="004376D5">
        <w:rPr>
          <w:rFonts w:asciiTheme="majorHAnsi" w:eastAsia="Arial" w:hAnsiTheme="majorHAnsi" w:cstheme="majorHAnsi"/>
          <w:b/>
          <w:bCs/>
          <w:caps/>
          <w:sz w:val="24"/>
          <w:szCs w:val="24"/>
        </w:rPr>
        <w:t>.</w:t>
      </w:r>
    </w:p>
    <w:p w14:paraId="3D00AA0B" w14:textId="4B1BB954" w:rsidR="003E5082" w:rsidRPr="00062865" w:rsidRDefault="00E0307F" w:rsidP="006447A9">
      <w:pPr>
        <w:spacing w:before="120" w:after="120"/>
        <w:rPr>
          <w:rFonts w:asciiTheme="majorHAnsi" w:eastAsia="Arial" w:hAnsiTheme="majorHAnsi" w:cstheme="majorHAnsi"/>
          <w:b/>
          <w:caps/>
        </w:rPr>
      </w:pPr>
      <w:r w:rsidRPr="00062865">
        <w:rPr>
          <w:rFonts w:asciiTheme="majorHAnsi" w:eastAsia="Arial" w:hAnsiTheme="majorHAnsi" w:cstheme="majorHAnsi"/>
          <w:b/>
          <w:caps/>
        </w:rPr>
        <w:t>Introduction</w:t>
      </w:r>
    </w:p>
    <w:p w14:paraId="5D883FD0" w14:textId="5B0762D9" w:rsidR="003E5082" w:rsidRPr="007242E1" w:rsidRDefault="00E0307F">
      <w:pPr>
        <w:spacing w:before="120" w:after="240" w:line="240" w:lineRule="auto"/>
        <w:rPr>
          <w:rFonts w:asciiTheme="majorHAnsi" w:eastAsia="Arial" w:hAnsiTheme="majorHAnsi" w:cstheme="majorHAnsi"/>
        </w:rPr>
      </w:pPr>
      <w:r w:rsidRPr="007242E1">
        <w:rPr>
          <w:rFonts w:asciiTheme="majorHAnsi" w:eastAsia="Arial" w:hAnsiTheme="majorHAnsi" w:cstheme="majorHAnsi"/>
        </w:rPr>
        <w:t>The purpose of th</w:t>
      </w:r>
      <w:r w:rsidR="0086429A">
        <w:rPr>
          <w:rFonts w:asciiTheme="majorHAnsi" w:eastAsia="Arial" w:hAnsiTheme="majorHAnsi" w:cstheme="majorHAnsi"/>
        </w:rPr>
        <w:t>ese guidelines</w:t>
      </w:r>
      <w:r w:rsidRPr="007242E1">
        <w:rPr>
          <w:rFonts w:asciiTheme="majorHAnsi" w:eastAsia="Arial" w:hAnsiTheme="majorHAnsi" w:cstheme="majorHAnsi"/>
        </w:rPr>
        <w:t xml:space="preserve"> is to assist companies wishing to check the spread pattern of their nutrient spreaders.</w:t>
      </w:r>
    </w:p>
    <w:p w14:paraId="4F04E3E8" w14:textId="77777777" w:rsidR="003E5082" w:rsidRPr="007242E1" w:rsidRDefault="00E0307F">
      <w:pPr>
        <w:spacing w:before="120" w:after="240" w:line="240" w:lineRule="auto"/>
        <w:rPr>
          <w:rFonts w:asciiTheme="majorHAnsi" w:eastAsia="Arial" w:hAnsiTheme="majorHAnsi" w:cstheme="majorHAnsi"/>
        </w:rPr>
      </w:pPr>
      <w:r w:rsidRPr="007242E1">
        <w:rPr>
          <w:rFonts w:asciiTheme="majorHAnsi" w:eastAsia="Arial" w:hAnsiTheme="majorHAnsi" w:cstheme="majorHAnsi"/>
        </w:rPr>
        <w:t>Spread pattern checks should be carried out:</w:t>
      </w:r>
    </w:p>
    <w:p w14:paraId="09A810DA" w14:textId="77777777" w:rsidR="003E5082" w:rsidRPr="007242E1" w:rsidRDefault="00E0307F" w:rsidP="00553C93">
      <w:pPr>
        <w:numPr>
          <w:ilvl w:val="0"/>
          <w:numId w:val="3"/>
        </w:numPr>
        <w:pBdr>
          <w:top w:val="nil"/>
          <w:left w:val="nil"/>
          <w:bottom w:val="nil"/>
          <w:right w:val="nil"/>
          <w:between w:val="nil"/>
        </w:pBdr>
        <w:spacing w:before="120" w:after="0" w:line="240" w:lineRule="auto"/>
        <w:ind w:left="714" w:hanging="357"/>
        <w:rPr>
          <w:rFonts w:asciiTheme="majorHAnsi" w:eastAsia="Arial" w:hAnsiTheme="majorHAnsi" w:cstheme="majorHAnsi"/>
          <w:color w:val="000000"/>
        </w:rPr>
      </w:pPr>
      <w:r w:rsidRPr="007242E1">
        <w:rPr>
          <w:rFonts w:asciiTheme="majorHAnsi" w:eastAsia="Arial" w:hAnsiTheme="majorHAnsi" w:cstheme="majorHAnsi"/>
          <w:color w:val="000000"/>
        </w:rPr>
        <w:lastRenderedPageBreak/>
        <w:t>After damage or a major service of the spreading mechanism,</w:t>
      </w:r>
    </w:p>
    <w:p w14:paraId="0F9B3F4F" w14:textId="16756011" w:rsidR="003E5082" w:rsidRPr="007242E1" w:rsidRDefault="00E0307F" w:rsidP="00553C93">
      <w:pPr>
        <w:numPr>
          <w:ilvl w:val="0"/>
          <w:numId w:val="3"/>
        </w:numPr>
        <w:pBdr>
          <w:top w:val="nil"/>
          <w:left w:val="nil"/>
          <w:bottom w:val="nil"/>
          <w:right w:val="nil"/>
          <w:between w:val="nil"/>
        </w:pBdr>
        <w:spacing w:after="0" w:line="240" w:lineRule="auto"/>
        <w:ind w:left="714" w:hanging="357"/>
        <w:rPr>
          <w:rFonts w:asciiTheme="majorHAnsi" w:eastAsia="Arial" w:hAnsiTheme="majorHAnsi" w:cstheme="majorHAnsi"/>
          <w:color w:val="000000"/>
        </w:rPr>
      </w:pPr>
      <w:r w:rsidRPr="007242E1">
        <w:rPr>
          <w:rFonts w:asciiTheme="majorHAnsi" w:eastAsia="Arial" w:hAnsiTheme="majorHAnsi" w:cstheme="majorHAnsi"/>
          <w:color w:val="000000"/>
        </w:rPr>
        <w:t xml:space="preserve">Between two–yearly checks to meet the annual spreader checking requirement (see section </w:t>
      </w:r>
      <w:r w:rsidR="003E4A75">
        <w:rPr>
          <w:rFonts w:asciiTheme="majorHAnsi" w:eastAsia="Arial" w:hAnsiTheme="majorHAnsi" w:cstheme="majorHAnsi"/>
          <w:color w:val="000000"/>
        </w:rPr>
        <w:t>3.4</w:t>
      </w:r>
      <w:r w:rsidR="00333FA5">
        <w:rPr>
          <w:rFonts w:asciiTheme="majorHAnsi" w:eastAsia="Arial" w:hAnsiTheme="majorHAnsi" w:cstheme="majorHAnsi"/>
          <w:color w:val="000000"/>
        </w:rPr>
        <w:t xml:space="preserve"> </w:t>
      </w:r>
      <w:r w:rsidR="00CF7699">
        <w:rPr>
          <w:rFonts w:asciiTheme="majorHAnsi" w:eastAsia="Arial" w:hAnsiTheme="majorHAnsi" w:cstheme="majorHAnsi"/>
          <w:color w:val="000000"/>
        </w:rPr>
        <w:t>(</w:t>
      </w:r>
      <w:r w:rsidR="00333FA5">
        <w:rPr>
          <w:rFonts w:asciiTheme="majorHAnsi" w:eastAsia="Arial" w:hAnsiTheme="majorHAnsi" w:cstheme="majorHAnsi"/>
          <w:color w:val="000000"/>
        </w:rPr>
        <w:t xml:space="preserve">c) – </w:t>
      </w:r>
      <w:r w:rsidR="00CF7699">
        <w:rPr>
          <w:rFonts w:asciiTheme="majorHAnsi" w:eastAsia="Arial" w:hAnsiTheme="majorHAnsi" w:cstheme="majorHAnsi"/>
          <w:color w:val="000000"/>
        </w:rPr>
        <w:t>(</w:t>
      </w:r>
      <w:r w:rsidR="00333FA5">
        <w:rPr>
          <w:rFonts w:asciiTheme="majorHAnsi" w:eastAsia="Arial" w:hAnsiTheme="majorHAnsi" w:cstheme="majorHAnsi"/>
          <w:color w:val="000000"/>
        </w:rPr>
        <w:t xml:space="preserve">e) </w:t>
      </w:r>
      <w:r w:rsidRPr="007242E1">
        <w:rPr>
          <w:rFonts w:asciiTheme="majorHAnsi" w:eastAsia="Arial" w:hAnsiTheme="majorHAnsi" w:cstheme="majorHAnsi"/>
          <w:color w:val="000000"/>
        </w:rPr>
        <w:t>of the Spreadmark System Standard),</w:t>
      </w:r>
    </w:p>
    <w:p w14:paraId="13751073" w14:textId="72436707" w:rsidR="00450827" w:rsidRDefault="00E0307F" w:rsidP="0020710C">
      <w:pPr>
        <w:numPr>
          <w:ilvl w:val="0"/>
          <w:numId w:val="3"/>
        </w:numPr>
        <w:pBdr>
          <w:top w:val="nil"/>
          <w:left w:val="nil"/>
          <w:bottom w:val="nil"/>
          <w:right w:val="nil"/>
          <w:between w:val="nil"/>
        </w:pBdr>
        <w:spacing w:after="0" w:line="240" w:lineRule="auto"/>
        <w:ind w:left="714" w:hanging="357"/>
        <w:rPr>
          <w:rFonts w:asciiTheme="majorHAnsi" w:eastAsia="Arial" w:hAnsiTheme="majorHAnsi" w:cstheme="majorHAnsi"/>
          <w:color w:val="000000"/>
        </w:rPr>
      </w:pPr>
      <w:r w:rsidRPr="007242E1">
        <w:rPr>
          <w:rFonts w:asciiTheme="majorHAnsi" w:eastAsia="Arial" w:hAnsiTheme="majorHAnsi" w:cstheme="majorHAnsi"/>
          <w:color w:val="000000"/>
        </w:rPr>
        <w:t xml:space="preserve">In order to prepare </w:t>
      </w:r>
      <w:r w:rsidR="00AD57C6">
        <w:rPr>
          <w:rFonts w:asciiTheme="majorHAnsi" w:eastAsia="Arial" w:hAnsiTheme="majorHAnsi" w:cstheme="majorHAnsi"/>
          <w:color w:val="000000"/>
        </w:rPr>
        <w:t>spreading unit</w:t>
      </w:r>
      <w:r w:rsidRPr="007242E1">
        <w:rPr>
          <w:rFonts w:asciiTheme="majorHAnsi" w:eastAsia="Arial" w:hAnsiTheme="majorHAnsi" w:cstheme="majorHAnsi"/>
          <w:color w:val="000000"/>
        </w:rPr>
        <w:t>s for testing by Spreadmark Approved Spreader Testers,</w:t>
      </w:r>
    </w:p>
    <w:p w14:paraId="46F29A87" w14:textId="77777777" w:rsidR="00450827" w:rsidRDefault="00E0307F" w:rsidP="0020710C">
      <w:pPr>
        <w:numPr>
          <w:ilvl w:val="0"/>
          <w:numId w:val="3"/>
        </w:numPr>
        <w:pBdr>
          <w:top w:val="nil"/>
          <w:left w:val="nil"/>
          <w:bottom w:val="nil"/>
          <w:right w:val="nil"/>
          <w:between w:val="nil"/>
        </w:pBdr>
        <w:spacing w:after="0" w:line="240" w:lineRule="auto"/>
        <w:ind w:left="714" w:hanging="357"/>
        <w:rPr>
          <w:rFonts w:asciiTheme="majorHAnsi" w:eastAsia="Arial" w:hAnsiTheme="majorHAnsi" w:cstheme="majorHAnsi"/>
          <w:color w:val="000000"/>
        </w:rPr>
      </w:pPr>
      <w:r w:rsidRPr="0020710C">
        <w:rPr>
          <w:rFonts w:asciiTheme="majorHAnsi" w:eastAsia="Arial" w:hAnsiTheme="majorHAnsi" w:cstheme="majorHAnsi"/>
          <w:color w:val="000000"/>
        </w:rPr>
        <w:t xml:space="preserve">In order to demonstrate a checking history to substantiate a request for the extension of a Spreadmark Spreader Performance Certificate (see section </w:t>
      </w:r>
      <w:r w:rsidR="003E4A75" w:rsidRPr="0020710C">
        <w:rPr>
          <w:rFonts w:asciiTheme="majorHAnsi" w:eastAsia="Arial" w:hAnsiTheme="majorHAnsi" w:cstheme="majorHAnsi"/>
          <w:color w:val="000000"/>
        </w:rPr>
        <w:t>3.4</w:t>
      </w:r>
      <w:r w:rsidR="00FA2969" w:rsidRPr="0020710C">
        <w:rPr>
          <w:rFonts w:asciiTheme="majorHAnsi" w:eastAsia="Arial" w:hAnsiTheme="majorHAnsi" w:cstheme="majorHAnsi"/>
          <w:color w:val="000000"/>
        </w:rPr>
        <w:t xml:space="preserve"> </w:t>
      </w:r>
      <w:r w:rsidR="00450827">
        <w:rPr>
          <w:rFonts w:asciiTheme="majorHAnsi" w:eastAsia="Arial" w:hAnsiTheme="majorHAnsi" w:cstheme="majorHAnsi"/>
          <w:color w:val="000000"/>
        </w:rPr>
        <w:t>(</w:t>
      </w:r>
      <w:r w:rsidR="001C353F" w:rsidRPr="0020710C">
        <w:rPr>
          <w:rFonts w:asciiTheme="majorHAnsi" w:eastAsia="Arial" w:hAnsiTheme="majorHAnsi" w:cstheme="majorHAnsi"/>
          <w:color w:val="000000"/>
        </w:rPr>
        <w:t>k</w:t>
      </w:r>
      <w:r w:rsidR="00FA2969" w:rsidRPr="0020710C">
        <w:rPr>
          <w:rFonts w:asciiTheme="majorHAnsi" w:eastAsia="Arial" w:hAnsiTheme="majorHAnsi" w:cstheme="majorHAnsi"/>
          <w:color w:val="000000"/>
        </w:rPr>
        <w:t>)</w:t>
      </w:r>
      <w:r w:rsidRPr="0020710C">
        <w:rPr>
          <w:rFonts w:asciiTheme="majorHAnsi" w:eastAsia="Arial" w:hAnsiTheme="majorHAnsi" w:cstheme="majorHAnsi"/>
          <w:color w:val="000000"/>
        </w:rPr>
        <w:t xml:space="preserve"> of the Spreadmark System Standard).</w:t>
      </w:r>
      <w:bookmarkStart w:id="22" w:name="_4gde21gatc78" w:colFirst="0" w:colLast="0"/>
      <w:bookmarkEnd w:id="22"/>
    </w:p>
    <w:p w14:paraId="3A4CF5A3" w14:textId="77777777" w:rsidR="00450827" w:rsidRDefault="00450827" w:rsidP="00450827">
      <w:pPr>
        <w:pBdr>
          <w:top w:val="nil"/>
          <w:left w:val="nil"/>
          <w:bottom w:val="nil"/>
          <w:right w:val="nil"/>
          <w:between w:val="nil"/>
        </w:pBdr>
        <w:spacing w:after="0" w:line="240" w:lineRule="auto"/>
        <w:ind w:left="720"/>
        <w:rPr>
          <w:rFonts w:asciiTheme="majorHAnsi" w:eastAsia="Arial" w:hAnsiTheme="majorHAnsi" w:cstheme="majorHAnsi"/>
          <w:color w:val="000000"/>
        </w:rPr>
      </w:pPr>
    </w:p>
    <w:p w14:paraId="0FBFEA42" w14:textId="5417BA65" w:rsidR="00E979DE" w:rsidRPr="0020710C" w:rsidRDefault="00E979DE" w:rsidP="00450827">
      <w:pPr>
        <w:pBdr>
          <w:top w:val="nil"/>
          <w:left w:val="nil"/>
          <w:bottom w:val="nil"/>
          <w:right w:val="nil"/>
          <w:between w:val="nil"/>
        </w:pBdr>
        <w:spacing w:after="0" w:line="240" w:lineRule="auto"/>
        <w:rPr>
          <w:rFonts w:asciiTheme="majorHAnsi" w:eastAsia="Arial" w:hAnsiTheme="majorHAnsi" w:cstheme="majorHAnsi"/>
          <w:color w:val="000000"/>
        </w:rPr>
      </w:pPr>
      <w:r w:rsidRPr="0020710C">
        <w:rPr>
          <w:rFonts w:asciiTheme="majorHAnsi" w:hAnsiTheme="majorHAnsi" w:cstheme="majorHAnsi"/>
        </w:rPr>
        <w:t xml:space="preserve">The procedure for checking the spread pattern of </w:t>
      </w:r>
      <w:r w:rsidR="001F3E3B">
        <w:rPr>
          <w:rFonts w:asciiTheme="majorHAnsi" w:hAnsiTheme="majorHAnsi" w:cstheme="majorHAnsi"/>
        </w:rPr>
        <w:t xml:space="preserve">nutrient </w:t>
      </w:r>
      <w:r w:rsidR="007536AC">
        <w:rPr>
          <w:rFonts w:asciiTheme="majorHAnsi" w:hAnsiTheme="majorHAnsi" w:cstheme="majorHAnsi"/>
        </w:rPr>
        <w:t>spread</w:t>
      </w:r>
      <w:r w:rsidR="001F3E3B">
        <w:rPr>
          <w:rFonts w:asciiTheme="majorHAnsi" w:hAnsiTheme="majorHAnsi" w:cstheme="majorHAnsi"/>
        </w:rPr>
        <w:t>ing units</w:t>
      </w:r>
      <w:r w:rsidRPr="0020710C">
        <w:rPr>
          <w:rFonts w:asciiTheme="majorHAnsi" w:hAnsiTheme="majorHAnsi" w:cstheme="majorHAnsi"/>
        </w:rPr>
        <w:t xml:space="preserve"> is based on the process used by Spreadmark Approved Spreading </w:t>
      </w:r>
      <w:r w:rsidR="00E37D86">
        <w:rPr>
          <w:rFonts w:asciiTheme="majorHAnsi" w:hAnsiTheme="majorHAnsi" w:cstheme="majorHAnsi"/>
        </w:rPr>
        <w:t>Unit</w:t>
      </w:r>
      <w:r w:rsidRPr="0020710C">
        <w:rPr>
          <w:rFonts w:asciiTheme="majorHAnsi" w:hAnsiTheme="majorHAnsi" w:cstheme="majorHAnsi"/>
        </w:rPr>
        <w:t xml:space="preserve"> Testers but is considerably simpler.</w:t>
      </w:r>
    </w:p>
    <w:p w14:paraId="508A946E" w14:textId="79D8C2C5" w:rsidR="00E979DE" w:rsidRPr="00CF7699"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t xml:space="preserve">Note that there is a considerable amount of information and background material available to spreader </w:t>
      </w:r>
      <w:r w:rsidRPr="00387B3D">
        <w:rPr>
          <w:rFonts w:asciiTheme="majorHAnsi" w:hAnsiTheme="majorHAnsi" w:cstheme="majorHAnsi"/>
        </w:rPr>
        <w:t xml:space="preserve">checkers in earlier sections of this Code.  Checkers are referred to “Principles for the Technical Framework for Spreader Certification” </w:t>
      </w:r>
      <w:r w:rsidR="00C50381" w:rsidRPr="00387B3D">
        <w:rPr>
          <w:rFonts w:asciiTheme="majorHAnsi" w:hAnsiTheme="majorHAnsi" w:cstheme="majorHAnsi"/>
        </w:rPr>
        <w:t xml:space="preserve">in Section </w:t>
      </w:r>
      <w:r w:rsidR="002F7799" w:rsidRPr="00387B3D">
        <w:rPr>
          <w:rFonts w:asciiTheme="majorHAnsi" w:hAnsiTheme="majorHAnsi" w:cstheme="majorHAnsi"/>
        </w:rPr>
        <w:t>5</w:t>
      </w:r>
      <w:r w:rsidR="00C50381" w:rsidRPr="00387B3D">
        <w:rPr>
          <w:rFonts w:asciiTheme="majorHAnsi" w:hAnsiTheme="majorHAnsi" w:cstheme="majorHAnsi"/>
        </w:rPr>
        <w:t xml:space="preserve">.1 and </w:t>
      </w:r>
      <w:r w:rsidR="007B38FA" w:rsidRPr="00387B3D">
        <w:rPr>
          <w:rFonts w:asciiTheme="majorHAnsi" w:hAnsiTheme="majorHAnsi" w:cstheme="majorHAnsi"/>
        </w:rPr>
        <w:t xml:space="preserve">Technical Booklets referenced in Sections </w:t>
      </w:r>
      <w:r w:rsidR="002F7799" w:rsidRPr="00387B3D">
        <w:rPr>
          <w:rFonts w:asciiTheme="majorHAnsi" w:hAnsiTheme="majorHAnsi" w:cstheme="majorHAnsi"/>
        </w:rPr>
        <w:t>5</w:t>
      </w:r>
      <w:r w:rsidR="009172D4" w:rsidRPr="00387B3D">
        <w:rPr>
          <w:rFonts w:asciiTheme="majorHAnsi" w:hAnsiTheme="majorHAnsi" w:cstheme="majorHAnsi"/>
        </w:rPr>
        <w:t xml:space="preserve">.2 – </w:t>
      </w:r>
      <w:r w:rsidR="002F7799" w:rsidRPr="00387B3D">
        <w:rPr>
          <w:rFonts w:asciiTheme="majorHAnsi" w:hAnsiTheme="majorHAnsi" w:cstheme="majorHAnsi"/>
        </w:rPr>
        <w:t>5</w:t>
      </w:r>
      <w:r w:rsidR="009172D4" w:rsidRPr="00387B3D">
        <w:rPr>
          <w:rFonts w:asciiTheme="majorHAnsi" w:hAnsiTheme="majorHAnsi" w:cstheme="majorHAnsi"/>
        </w:rPr>
        <w:t>.4.</w:t>
      </w:r>
    </w:p>
    <w:p w14:paraId="6F6D317A" w14:textId="7CF9181E" w:rsidR="00E979DE" w:rsidRPr="00062865" w:rsidRDefault="00E979DE" w:rsidP="00CF7699">
      <w:pPr>
        <w:spacing w:before="120" w:after="120"/>
        <w:ind w:left="851" w:hanging="851"/>
        <w:jc w:val="both"/>
        <w:rPr>
          <w:rFonts w:asciiTheme="majorHAnsi" w:hAnsiTheme="majorHAnsi" w:cstheme="majorHAnsi"/>
          <w:b/>
          <w:caps/>
        </w:rPr>
      </w:pPr>
      <w:r w:rsidRPr="00062865">
        <w:rPr>
          <w:rFonts w:asciiTheme="majorHAnsi" w:hAnsiTheme="majorHAnsi" w:cstheme="majorHAnsi"/>
          <w:b/>
          <w:caps/>
        </w:rPr>
        <w:t>Procedure</w:t>
      </w:r>
    </w:p>
    <w:p w14:paraId="4B0FF647" w14:textId="77777777" w:rsidR="00E979DE" w:rsidRPr="00CF7699" w:rsidRDefault="00E979DE" w:rsidP="00CF7699">
      <w:pPr>
        <w:spacing w:before="120" w:after="120" w:line="240" w:lineRule="auto"/>
        <w:jc w:val="both"/>
        <w:rPr>
          <w:rFonts w:asciiTheme="majorHAnsi" w:hAnsiTheme="majorHAnsi" w:cstheme="majorHAnsi"/>
          <w:b/>
        </w:rPr>
      </w:pPr>
      <w:r w:rsidRPr="00CF7699">
        <w:rPr>
          <w:rFonts w:asciiTheme="majorHAnsi" w:hAnsiTheme="majorHAnsi" w:cstheme="majorHAnsi"/>
          <w:b/>
        </w:rPr>
        <w:t>Test site</w:t>
      </w:r>
    </w:p>
    <w:p w14:paraId="74E10940" w14:textId="18752AED" w:rsidR="003F602B" w:rsidRPr="00CF7699"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t xml:space="preserve">Select a suitable site for checking the spreaders.  This </w:t>
      </w:r>
      <w:r w:rsidR="00BE4708">
        <w:rPr>
          <w:rFonts w:asciiTheme="majorHAnsi" w:hAnsiTheme="majorHAnsi" w:cstheme="majorHAnsi"/>
        </w:rPr>
        <w:t>shall</w:t>
      </w:r>
      <w:r w:rsidRPr="00CF7699">
        <w:rPr>
          <w:rFonts w:asciiTheme="majorHAnsi" w:hAnsiTheme="majorHAnsi" w:cstheme="majorHAnsi"/>
        </w:rPr>
        <w:t xml:space="preserve"> generally be outdoors on flat land with relatively short grass.  Testing should ideally be either directly into or with the wind.  The wind speed should not be so high as to distort the spread pattern (generally up to about 15 kph).</w:t>
      </w:r>
    </w:p>
    <w:p w14:paraId="31A6A46C" w14:textId="77777777" w:rsidR="00E979DE" w:rsidRPr="00CF7699"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t>Do not conduct too many tests in the same location to avoid over-fertilising the land.</w:t>
      </w:r>
    </w:p>
    <w:p w14:paraId="60FE8672" w14:textId="77777777" w:rsidR="00E979DE" w:rsidRPr="00CF7699"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t>If testing indoors ensure that the test venue is large enough to give a proper run up and also large enough to avoid ricochet effects.</w:t>
      </w:r>
    </w:p>
    <w:p w14:paraId="1F789AA2" w14:textId="77777777" w:rsidR="00E979DE" w:rsidRPr="00CF7699" w:rsidRDefault="00E979DE" w:rsidP="00CF7699">
      <w:pPr>
        <w:spacing w:before="120" w:after="120" w:line="240" w:lineRule="auto"/>
        <w:jc w:val="both"/>
        <w:rPr>
          <w:rFonts w:asciiTheme="majorHAnsi" w:hAnsiTheme="majorHAnsi" w:cstheme="majorHAnsi"/>
          <w:b/>
        </w:rPr>
      </w:pPr>
      <w:r w:rsidRPr="00CF7699">
        <w:rPr>
          <w:rFonts w:asciiTheme="majorHAnsi" w:hAnsiTheme="majorHAnsi" w:cstheme="majorHAnsi"/>
          <w:b/>
        </w:rPr>
        <w:t>Participation</w:t>
      </w:r>
    </w:p>
    <w:p w14:paraId="70D0FCCF" w14:textId="0DFF852C" w:rsidR="00E979DE" w:rsidRPr="00CF7699"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t xml:space="preserve">It is recommended that </w:t>
      </w:r>
      <w:r w:rsidR="00AD57C6" w:rsidRPr="00CF7699">
        <w:rPr>
          <w:rFonts w:asciiTheme="majorHAnsi" w:hAnsiTheme="majorHAnsi" w:cstheme="majorHAnsi"/>
        </w:rPr>
        <w:t>operators be</w:t>
      </w:r>
      <w:r w:rsidRPr="00CF7699">
        <w:rPr>
          <w:rFonts w:asciiTheme="majorHAnsi" w:hAnsiTheme="majorHAnsi" w:cstheme="majorHAnsi"/>
        </w:rPr>
        <w:t xml:space="preserve"> involved in the testing of </w:t>
      </w:r>
      <w:r w:rsidR="00D1082E">
        <w:rPr>
          <w:rFonts w:asciiTheme="majorHAnsi" w:hAnsiTheme="majorHAnsi" w:cstheme="majorHAnsi"/>
        </w:rPr>
        <w:t>spreading unit</w:t>
      </w:r>
      <w:r w:rsidRPr="00CF7699">
        <w:rPr>
          <w:rFonts w:asciiTheme="majorHAnsi" w:hAnsiTheme="majorHAnsi" w:cstheme="majorHAnsi"/>
        </w:rPr>
        <w:t xml:space="preserve">s that they drive.  This will enhance their knowledge of factors affecting the performance of their </w:t>
      </w:r>
      <w:r w:rsidR="00D1082E">
        <w:rPr>
          <w:rFonts w:asciiTheme="majorHAnsi" w:hAnsiTheme="majorHAnsi" w:cstheme="majorHAnsi"/>
        </w:rPr>
        <w:t>units</w:t>
      </w:r>
      <w:r w:rsidRPr="00CF7699">
        <w:rPr>
          <w:rFonts w:asciiTheme="majorHAnsi" w:hAnsiTheme="majorHAnsi" w:cstheme="majorHAnsi"/>
        </w:rPr>
        <w:t>.</w:t>
      </w:r>
    </w:p>
    <w:p w14:paraId="1C7F87BD" w14:textId="77777777" w:rsidR="00E979DE" w:rsidRPr="00CF7699" w:rsidRDefault="00E979DE" w:rsidP="00CF7699">
      <w:pPr>
        <w:spacing w:before="120" w:after="120" w:line="240" w:lineRule="auto"/>
        <w:jc w:val="both"/>
        <w:rPr>
          <w:rFonts w:asciiTheme="majorHAnsi" w:hAnsiTheme="majorHAnsi" w:cstheme="majorHAnsi"/>
          <w:b/>
        </w:rPr>
      </w:pPr>
      <w:r w:rsidRPr="00CF7699">
        <w:rPr>
          <w:rFonts w:asciiTheme="majorHAnsi" w:hAnsiTheme="majorHAnsi" w:cstheme="majorHAnsi"/>
          <w:b/>
        </w:rPr>
        <w:t>Test products</w:t>
      </w:r>
    </w:p>
    <w:p w14:paraId="63871EEC" w14:textId="653083B7" w:rsidR="00E979DE" w:rsidRPr="00CF7699"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t xml:space="preserve">Spreaders should be checked with more than one </w:t>
      </w:r>
      <w:r w:rsidR="008F7DD0">
        <w:rPr>
          <w:rFonts w:asciiTheme="majorHAnsi" w:hAnsiTheme="majorHAnsi" w:cstheme="majorHAnsi"/>
        </w:rPr>
        <w:t>product</w:t>
      </w:r>
      <w:r w:rsidRPr="00CF7699">
        <w:rPr>
          <w:rFonts w:asciiTheme="majorHAnsi" w:hAnsiTheme="majorHAnsi" w:cstheme="majorHAnsi"/>
        </w:rPr>
        <w:t xml:space="preserve">.  The </w:t>
      </w:r>
      <w:r w:rsidR="008F7DD0">
        <w:rPr>
          <w:rFonts w:asciiTheme="majorHAnsi" w:hAnsiTheme="majorHAnsi" w:cstheme="majorHAnsi"/>
        </w:rPr>
        <w:t>product</w:t>
      </w:r>
      <w:r w:rsidRPr="00CF7699">
        <w:rPr>
          <w:rFonts w:asciiTheme="majorHAnsi" w:hAnsiTheme="majorHAnsi" w:cstheme="majorHAnsi"/>
        </w:rPr>
        <w:t xml:space="preserve">s used for testing should be typical of those normally spread with that </w:t>
      </w:r>
      <w:r w:rsidR="008870D9">
        <w:rPr>
          <w:rFonts w:asciiTheme="majorHAnsi" w:hAnsiTheme="majorHAnsi" w:cstheme="majorHAnsi"/>
        </w:rPr>
        <w:t>unit</w:t>
      </w:r>
      <w:r w:rsidRPr="00CF7699">
        <w:rPr>
          <w:rFonts w:asciiTheme="majorHAnsi" w:hAnsiTheme="majorHAnsi" w:cstheme="majorHAnsi"/>
        </w:rPr>
        <w:t>.</w:t>
      </w:r>
    </w:p>
    <w:p w14:paraId="6D40F43C" w14:textId="4D315108" w:rsidR="00E979DE" w:rsidRPr="00CF7699"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t xml:space="preserve">When testing, record the bulk density and the sieve box results for the </w:t>
      </w:r>
      <w:r w:rsidR="008F7DD0">
        <w:rPr>
          <w:rFonts w:asciiTheme="majorHAnsi" w:hAnsiTheme="majorHAnsi" w:cstheme="majorHAnsi"/>
        </w:rPr>
        <w:t>product</w:t>
      </w:r>
      <w:r w:rsidRPr="00CF7699">
        <w:rPr>
          <w:rFonts w:asciiTheme="majorHAnsi" w:hAnsiTheme="majorHAnsi" w:cstheme="majorHAnsi"/>
        </w:rPr>
        <w:t>s used.</w:t>
      </w:r>
    </w:p>
    <w:p w14:paraId="6FE68E97" w14:textId="77777777" w:rsidR="00E979DE" w:rsidRPr="00CF7699" w:rsidRDefault="00E979DE" w:rsidP="00CF7699">
      <w:pPr>
        <w:spacing w:before="120" w:after="120" w:line="240" w:lineRule="auto"/>
        <w:jc w:val="both"/>
        <w:rPr>
          <w:rFonts w:asciiTheme="majorHAnsi" w:hAnsiTheme="majorHAnsi" w:cstheme="majorHAnsi"/>
          <w:b/>
        </w:rPr>
      </w:pPr>
      <w:r w:rsidRPr="00CF7699">
        <w:rPr>
          <w:rFonts w:asciiTheme="majorHAnsi" w:hAnsiTheme="majorHAnsi" w:cstheme="majorHAnsi"/>
          <w:b/>
        </w:rPr>
        <w:t>Collectors</w:t>
      </w:r>
    </w:p>
    <w:p w14:paraId="7AF92D2A" w14:textId="24C4E7C7" w:rsidR="00E979DE"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t>Collectors should be laid out across the direction of travel.  Anti-bounce inserts should be fitted.  Collectors may be laid out continuously or at one</w:t>
      </w:r>
      <w:r w:rsidR="001C2C42">
        <w:rPr>
          <w:rFonts w:asciiTheme="majorHAnsi" w:hAnsiTheme="majorHAnsi" w:cstheme="majorHAnsi"/>
        </w:rPr>
        <w:t>-</w:t>
      </w:r>
      <w:r w:rsidRPr="00CF7699">
        <w:rPr>
          <w:rFonts w:asciiTheme="majorHAnsi" w:hAnsiTheme="majorHAnsi" w:cstheme="majorHAnsi"/>
        </w:rPr>
        <w:t>metr</w:t>
      </w:r>
      <w:r w:rsidR="001C2C42">
        <w:rPr>
          <w:rFonts w:asciiTheme="majorHAnsi" w:hAnsiTheme="majorHAnsi" w:cstheme="majorHAnsi"/>
        </w:rPr>
        <w:t>e</w:t>
      </w:r>
      <w:r w:rsidRPr="00CF7699">
        <w:rPr>
          <w:rFonts w:asciiTheme="majorHAnsi" w:hAnsiTheme="majorHAnsi" w:cstheme="majorHAnsi"/>
        </w:rPr>
        <w:t xml:space="preserve"> spacings – depending on the number of trays available.</w:t>
      </w:r>
    </w:p>
    <w:p w14:paraId="671B46CD" w14:textId="54B7A40F" w:rsidR="008761D9" w:rsidRPr="00CF7699" w:rsidRDefault="00D87A5D" w:rsidP="00D87A5D">
      <w:pPr>
        <w:spacing w:before="120" w:after="240" w:line="240" w:lineRule="auto"/>
        <w:jc w:val="center"/>
        <w:rPr>
          <w:rFonts w:asciiTheme="majorHAnsi" w:hAnsiTheme="majorHAnsi" w:cstheme="majorHAnsi"/>
        </w:rPr>
      </w:pPr>
      <w:r>
        <w:rPr>
          <w:noProof/>
        </w:rPr>
        <w:drawing>
          <wp:inline distT="0" distB="0" distL="0" distR="0" wp14:anchorId="241DA652" wp14:editId="03E35364">
            <wp:extent cx="1488063" cy="990600"/>
            <wp:effectExtent l="0" t="0" r="0" b="0"/>
            <wp:docPr id="3" name="Picture 2" descr="PRODUCTS | 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S | SC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4072" cy="994600"/>
                    </a:xfrm>
                    <a:prstGeom prst="rect">
                      <a:avLst/>
                    </a:prstGeom>
                    <a:noFill/>
                    <a:ln>
                      <a:noFill/>
                    </a:ln>
                  </pic:spPr>
                </pic:pic>
              </a:graphicData>
            </a:graphic>
          </wp:inline>
        </w:drawing>
      </w:r>
    </w:p>
    <w:p w14:paraId="44469D44" w14:textId="0C1E343C" w:rsidR="00E979DE"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lastRenderedPageBreak/>
        <w:t xml:space="preserve">Collectors should collect a reasonable amount of the swath.  For most </w:t>
      </w:r>
      <w:r w:rsidR="008409B5">
        <w:rPr>
          <w:rFonts w:asciiTheme="majorHAnsi" w:hAnsiTheme="majorHAnsi" w:cstheme="majorHAnsi"/>
        </w:rPr>
        <w:t>spreader</w:t>
      </w:r>
      <w:r w:rsidRPr="00CF7699">
        <w:rPr>
          <w:rFonts w:asciiTheme="majorHAnsi" w:hAnsiTheme="majorHAnsi" w:cstheme="majorHAnsi"/>
        </w:rPr>
        <w:t>s it has been found that about 20 trays at a one</w:t>
      </w:r>
      <w:r w:rsidR="00870AFB">
        <w:rPr>
          <w:rFonts w:asciiTheme="majorHAnsi" w:hAnsiTheme="majorHAnsi" w:cstheme="majorHAnsi"/>
        </w:rPr>
        <w:t>-</w:t>
      </w:r>
      <w:r w:rsidRPr="00CF7699">
        <w:rPr>
          <w:rFonts w:asciiTheme="majorHAnsi" w:hAnsiTheme="majorHAnsi" w:cstheme="majorHAnsi"/>
        </w:rPr>
        <w:t>metr</w:t>
      </w:r>
      <w:r w:rsidR="00870AFB">
        <w:rPr>
          <w:rFonts w:asciiTheme="majorHAnsi" w:hAnsiTheme="majorHAnsi" w:cstheme="majorHAnsi"/>
        </w:rPr>
        <w:t>e</w:t>
      </w:r>
      <w:r w:rsidRPr="00CF7699">
        <w:rPr>
          <w:rFonts w:asciiTheme="majorHAnsi" w:hAnsiTheme="majorHAnsi" w:cstheme="majorHAnsi"/>
        </w:rPr>
        <w:t xml:space="preserve"> interval provides sufficient information to allow sound assessments of spreader performance to be made.</w:t>
      </w:r>
    </w:p>
    <w:p w14:paraId="481B343B" w14:textId="77777777" w:rsidR="00C8506D" w:rsidRDefault="00C8506D" w:rsidP="00CF7699">
      <w:pPr>
        <w:spacing w:before="120" w:after="240" w:line="240" w:lineRule="auto"/>
        <w:jc w:val="both"/>
        <w:rPr>
          <w:rFonts w:asciiTheme="majorHAnsi" w:hAnsiTheme="majorHAnsi" w:cstheme="majorHAnsi"/>
        </w:rPr>
      </w:pPr>
    </w:p>
    <w:p w14:paraId="60955BE2" w14:textId="77777777" w:rsidR="00DD5A89" w:rsidRDefault="00526259" w:rsidP="00526259">
      <w:pPr>
        <w:spacing w:before="120" w:after="240" w:line="240" w:lineRule="auto"/>
        <w:jc w:val="center"/>
        <w:rPr>
          <w:rFonts w:asciiTheme="majorHAnsi" w:hAnsiTheme="majorHAnsi" w:cstheme="majorHAnsi"/>
        </w:rPr>
      </w:pPr>
      <w:r>
        <w:rPr>
          <w:noProof/>
        </w:rPr>
        <w:drawing>
          <wp:inline distT="0" distB="0" distL="0" distR="0" wp14:anchorId="34961483" wp14:editId="5671403C">
            <wp:extent cx="4792980" cy="2536147"/>
            <wp:effectExtent l="0" t="0" r="7620" b="0"/>
            <wp:docPr id="79166367" name="Picture 1" descr="Fertiliser spreading advice | Yara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6367" name="Picture 79166367" descr="Fertiliser spreading advice | Yara New Zealand"/>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2310" cy="2556958"/>
                    </a:xfrm>
                    <a:prstGeom prst="rect">
                      <a:avLst/>
                    </a:prstGeom>
                    <a:noFill/>
                    <a:ln>
                      <a:noFill/>
                    </a:ln>
                  </pic:spPr>
                </pic:pic>
              </a:graphicData>
            </a:graphic>
          </wp:inline>
        </w:drawing>
      </w:r>
    </w:p>
    <w:p w14:paraId="1C5E6FAC" w14:textId="1AC71FBB" w:rsidR="00D87A5D" w:rsidRDefault="00D87A5D" w:rsidP="00526259">
      <w:pPr>
        <w:spacing w:before="120" w:after="240" w:line="240" w:lineRule="auto"/>
        <w:jc w:val="center"/>
        <w:rPr>
          <w:rFonts w:asciiTheme="majorHAnsi" w:hAnsiTheme="majorHAnsi" w:cstheme="majorHAnsi"/>
        </w:rPr>
      </w:pPr>
    </w:p>
    <w:p w14:paraId="16496FD9" w14:textId="3923F218" w:rsidR="008416E3" w:rsidRDefault="003E383A" w:rsidP="00526259">
      <w:pPr>
        <w:spacing w:before="120" w:after="240" w:line="240" w:lineRule="auto"/>
        <w:jc w:val="center"/>
        <w:rPr>
          <w:rFonts w:asciiTheme="majorHAnsi" w:hAnsiTheme="majorHAnsi" w:cstheme="majorHAnsi"/>
        </w:rPr>
      </w:pPr>
      <w:r>
        <w:rPr>
          <w:noProof/>
        </w:rPr>
        <w:drawing>
          <wp:inline distT="0" distB="0" distL="0" distR="0" wp14:anchorId="431925FC" wp14:editId="080A4CEF">
            <wp:extent cx="4856116" cy="3642360"/>
            <wp:effectExtent l="0" t="0" r="1905" b="0"/>
            <wp:docPr id="62975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05502" cy="3679402"/>
                    </a:xfrm>
                    <a:prstGeom prst="rect">
                      <a:avLst/>
                    </a:prstGeom>
                    <a:noFill/>
                    <a:ln>
                      <a:noFill/>
                    </a:ln>
                  </pic:spPr>
                </pic:pic>
              </a:graphicData>
            </a:graphic>
          </wp:inline>
        </w:drawing>
      </w:r>
    </w:p>
    <w:p w14:paraId="01058C9C" w14:textId="77777777" w:rsidR="008416E3" w:rsidRPr="00CF7699" w:rsidRDefault="008416E3" w:rsidP="000D2C8C">
      <w:pPr>
        <w:spacing w:before="120" w:after="240" w:line="240" w:lineRule="auto"/>
        <w:rPr>
          <w:rFonts w:asciiTheme="majorHAnsi" w:hAnsiTheme="majorHAnsi" w:cstheme="majorHAnsi"/>
        </w:rPr>
      </w:pPr>
    </w:p>
    <w:p w14:paraId="640C2107" w14:textId="77777777" w:rsidR="00E979DE" w:rsidRPr="00CF7699" w:rsidRDefault="00E979DE" w:rsidP="00CF7699">
      <w:pPr>
        <w:spacing w:after="120"/>
        <w:jc w:val="both"/>
        <w:rPr>
          <w:rFonts w:asciiTheme="majorHAnsi" w:hAnsiTheme="majorHAnsi" w:cstheme="majorHAnsi"/>
          <w:b/>
        </w:rPr>
      </w:pPr>
      <w:r w:rsidRPr="00CF7699">
        <w:rPr>
          <w:rFonts w:asciiTheme="majorHAnsi" w:hAnsiTheme="majorHAnsi" w:cstheme="majorHAnsi"/>
          <w:b/>
        </w:rPr>
        <w:t>Material Collected</w:t>
      </w:r>
    </w:p>
    <w:p w14:paraId="405BF5E4" w14:textId="2F2C74A4" w:rsidR="00E979DE" w:rsidRPr="00CF7699"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t xml:space="preserve">The </w:t>
      </w:r>
      <w:r w:rsidR="008F7DD0">
        <w:rPr>
          <w:rFonts w:asciiTheme="majorHAnsi" w:hAnsiTheme="majorHAnsi" w:cstheme="majorHAnsi"/>
        </w:rPr>
        <w:t>product</w:t>
      </w:r>
      <w:r w:rsidRPr="00CF7699">
        <w:rPr>
          <w:rFonts w:asciiTheme="majorHAnsi" w:hAnsiTheme="majorHAnsi" w:cstheme="majorHAnsi"/>
        </w:rPr>
        <w:t xml:space="preserve"> collected in each tray should be weighed to the nearest 0.1 gram or the volume measured using graduated tubes.</w:t>
      </w:r>
    </w:p>
    <w:p w14:paraId="22F4F855" w14:textId="77777777" w:rsidR="00E979DE" w:rsidRPr="00CF7699" w:rsidRDefault="00E979DE" w:rsidP="00CF7699">
      <w:pPr>
        <w:spacing w:before="120" w:after="120" w:line="240" w:lineRule="auto"/>
        <w:jc w:val="both"/>
        <w:rPr>
          <w:rFonts w:asciiTheme="majorHAnsi" w:hAnsiTheme="majorHAnsi" w:cstheme="majorHAnsi"/>
          <w:b/>
        </w:rPr>
      </w:pPr>
      <w:r w:rsidRPr="00CF7699">
        <w:rPr>
          <w:rFonts w:asciiTheme="majorHAnsi" w:hAnsiTheme="majorHAnsi" w:cstheme="majorHAnsi"/>
          <w:b/>
        </w:rPr>
        <w:lastRenderedPageBreak/>
        <w:t>Graphs</w:t>
      </w:r>
    </w:p>
    <w:p w14:paraId="2AE799D1" w14:textId="77777777" w:rsidR="00E979DE" w:rsidRPr="00CF7699" w:rsidRDefault="00E979DE" w:rsidP="00CF7699">
      <w:pPr>
        <w:spacing w:before="120" w:after="240" w:line="240" w:lineRule="auto"/>
        <w:jc w:val="both"/>
        <w:rPr>
          <w:rFonts w:asciiTheme="majorHAnsi" w:hAnsiTheme="majorHAnsi" w:cstheme="majorHAnsi"/>
        </w:rPr>
      </w:pPr>
      <w:r w:rsidRPr="00CF7699">
        <w:rPr>
          <w:rFonts w:asciiTheme="majorHAnsi" w:hAnsiTheme="majorHAnsi" w:cstheme="majorHAnsi"/>
        </w:rPr>
        <w:t>The test information gathered should then be graphed to produce a spread pattern graph which can be compared with the original test pattern.</w:t>
      </w:r>
    </w:p>
    <w:p w14:paraId="0A79EE63" w14:textId="6FE539E4" w:rsidR="00A51F23" w:rsidRDefault="00E979DE">
      <w:pPr>
        <w:spacing w:after="0" w:line="240" w:lineRule="auto"/>
        <w:rPr>
          <w:rFonts w:ascii="Arial" w:eastAsia="Arial" w:hAnsi="Arial" w:cs="Arial"/>
        </w:rPr>
      </w:pPr>
      <w:r w:rsidRPr="00CF7699">
        <w:rPr>
          <w:rFonts w:asciiTheme="majorHAnsi" w:hAnsiTheme="majorHAnsi" w:cstheme="majorHAnsi"/>
        </w:rPr>
        <w:t xml:space="preserve">In order to demonstrate that the </w:t>
      </w:r>
      <w:r w:rsidR="00FF45D7">
        <w:rPr>
          <w:rFonts w:asciiTheme="majorHAnsi" w:hAnsiTheme="majorHAnsi" w:cstheme="majorHAnsi"/>
        </w:rPr>
        <w:t>Certified</w:t>
      </w:r>
      <w:r w:rsidRPr="00CF7699">
        <w:rPr>
          <w:rFonts w:asciiTheme="majorHAnsi" w:hAnsiTheme="majorHAnsi" w:cstheme="majorHAnsi"/>
        </w:rPr>
        <w:t xml:space="preserve"> Bout Width remains valid the test information (tray placement vs weight or volume collected) should be </w:t>
      </w:r>
      <w:r w:rsidRPr="00E90CA8">
        <w:rPr>
          <w:rFonts w:asciiTheme="majorHAnsi" w:hAnsiTheme="majorHAnsi" w:cstheme="majorHAnsi"/>
        </w:rPr>
        <w:t>loaded into the appropriate computer software</w:t>
      </w:r>
      <w:r w:rsidR="00302A3C">
        <w:rPr>
          <w:rFonts w:asciiTheme="majorHAnsi" w:hAnsiTheme="majorHAnsi" w:cstheme="majorHAnsi"/>
        </w:rPr>
        <w:t xml:space="preserve"> </w:t>
      </w:r>
      <w:r w:rsidR="00E90CA8">
        <w:rPr>
          <w:rFonts w:asciiTheme="majorHAnsi" w:hAnsiTheme="majorHAnsi" w:cstheme="majorHAnsi"/>
        </w:rPr>
        <w:t xml:space="preserve">found here </w:t>
      </w:r>
      <w:bookmarkStart w:id="23" w:name="_Hlk158979063"/>
      <w:r w:rsidR="00CC547D">
        <w:fldChar w:fldCharType="begin"/>
      </w:r>
      <w:r w:rsidR="00CC547D">
        <w:instrText>HYPERLINK "https://fertqual.co.nz/resources/"</w:instrText>
      </w:r>
      <w:r w:rsidR="00CC547D">
        <w:fldChar w:fldCharType="separate"/>
      </w:r>
      <w:r w:rsidR="00E90CA8" w:rsidRPr="001748F8">
        <w:rPr>
          <w:rStyle w:val="Hyperlink"/>
          <w:rFonts w:asciiTheme="majorHAnsi" w:hAnsiTheme="majorHAnsi" w:cstheme="majorHAnsi"/>
        </w:rPr>
        <w:t>https://fertqual.co.nz/resources/</w:t>
      </w:r>
      <w:r w:rsidR="00CC547D">
        <w:rPr>
          <w:rStyle w:val="Hyperlink"/>
          <w:rFonts w:asciiTheme="majorHAnsi" w:hAnsiTheme="majorHAnsi" w:cstheme="majorHAnsi"/>
        </w:rPr>
        <w:fldChar w:fldCharType="end"/>
      </w:r>
      <w:bookmarkEnd w:id="23"/>
      <w:r w:rsidRPr="00CF7699">
        <w:rPr>
          <w:rFonts w:asciiTheme="majorHAnsi" w:hAnsiTheme="majorHAnsi" w:cstheme="majorHAnsi"/>
        </w:rPr>
        <w:t xml:space="preserve">.  Alternatively, this service may be available from one of the Spreadmark Approved Testers </w:t>
      </w:r>
      <w:r w:rsidR="00687296">
        <w:rPr>
          <w:rFonts w:asciiTheme="majorHAnsi" w:hAnsiTheme="majorHAnsi" w:cstheme="majorHAnsi"/>
        </w:rPr>
        <w:t xml:space="preserve"> found here </w:t>
      </w:r>
      <w:hyperlink r:id="rId44" w:history="1">
        <w:r w:rsidR="003A2D02" w:rsidRPr="001748F8">
          <w:rPr>
            <w:rStyle w:val="Hyperlink"/>
            <w:rFonts w:asciiTheme="majorHAnsi" w:hAnsiTheme="majorHAnsi" w:cstheme="majorHAnsi"/>
          </w:rPr>
          <w:t>https://fertqual.co.nz/resources/</w:t>
        </w:r>
      </w:hyperlink>
      <w:r w:rsidRPr="00CF7699">
        <w:rPr>
          <w:rFonts w:asciiTheme="majorHAnsi" w:hAnsiTheme="majorHAnsi" w:cstheme="majorHAnsi"/>
        </w:rPr>
        <w:t>.</w:t>
      </w:r>
    </w:p>
    <w:p w14:paraId="5140AC6F" w14:textId="77777777" w:rsidR="00906D7E" w:rsidRDefault="00906D7E" w:rsidP="007242E1">
      <w:pPr>
        <w:pStyle w:val="Heading3"/>
        <w:spacing w:line="240" w:lineRule="auto"/>
        <w:ind w:left="0"/>
        <w:rPr>
          <w:rFonts w:asciiTheme="majorHAnsi" w:hAnsiTheme="majorHAnsi" w:cstheme="majorHAnsi"/>
          <w:caps/>
          <w:sz w:val="24"/>
          <w:szCs w:val="24"/>
        </w:rPr>
      </w:pPr>
      <w:bookmarkStart w:id="24" w:name="_647eyan4ve8y" w:colFirst="0" w:colLast="0"/>
      <w:bookmarkEnd w:id="24"/>
    </w:p>
    <w:p w14:paraId="788EF380" w14:textId="54941D9B" w:rsidR="003E5082" w:rsidRPr="00841C51" w:rsidRDefault="00441592" w:rsidP="007242E1">
      <w:pPr>
        <w:pStyle w:val="Heading3"/>
        <w:spacing w:line="240" w:lineRule="auto"/>
        <w:ind w:left="0"/>
        <w:rPr>
          <w:rFonts w:asciiTheme="majorHAnsi" w:hAnsiTheme="majorHAnsi" w:cstheme="majorHAnsi"/>
          <w:caps/>
          <w:sz w:val="24"/>
          <w:szCs w:val="24"/>
          <w:highlight w:val="yellow"/>
        </w:rPr>
      </w:pPr>
      <w:r>
        <w:rPr>
          <w:rFonts w:asciiTheme="majorHAnsi" w:hAnsiTheme="majorHAnsi" w:cstheme="majorHAnsi"/>
          <w:caps/>
          <w:sz w:val="24"/>
          <w:szCs w:val="24"/>
        </w:rPr>
        <w:t>5</w:t>
      </w:r>
      <w:r w:rsidR="00E0307F" w:rsidRPr="00841C51">
        <w:rPr>
          <w:rFonts w:asciiTheme="majorHAnsi" w:hAnsiTheme="majorHAnsi" w:cstheme="majorHAnsi"/>
          <w:caps/>
          <w:sz w:val="24"/>
          <w:szCs w:val="24"/>
        </w:rPr>
        <w:t>.</w:t>
      </w:r>
      <w:r w:rsidR="0031314A">
        <w:rPr>
          <w:rFonts w:asciiTheme="majorHAnsi" w:hAnsiTheme="majorHAnsi" w:cstheme="majorHAnsi"/>
          <w:caps/>
          <w:sz w:val="24"/>
          <w:szCs w:val="24"/>
        </w:rPr>
        <w:t>6</w:t>
      </w:r>
      <w:r w:rsidR="00E0307F" w:rsidRPr="00841C51">
        <w:rPr>
          <w:rFonts w:asciiTheme="majorHAnsi" w:hAnsiTheme="majorHAnsi" w:cstheme="majorHAnsi"/>
          <w:caps/>
          <w:sz w:val="24"/>
          <w:szCs w:val="24"/>
        </w:rPr>
        <w:t xml:space="preserve"> </w:t>
      </w:r>
      <w:r w:rsidR="00841C51">
        <w:rPr>
          <w:rFonts w:asciiTheme="majorHAnsi" w:hAnsiTheme="majorHAnsi" w:cstheme="majorHAnsi"/>
          <w:caps/>
          <w:sz w:val="24"/>
          <w:szCs w:val="24"/>
        </w:rPr>
        <w:tab/>
      </w:r>
      <w:r w:rsidR="00E0307F" w:rsidRPr="00841C51">
        <w:rPr>
          <w:rFonts w:asciiTheme="majorHAnsi" w:hAnsiTheme="majorHAnsi" w:cstheme="majorHAnsi"/>
          <w:caps/>
          <w:sz w:val="24"/>
          <w:szCs w:val="24"/>
        </w:rPr>
        <w:t>Collectors approved for use with Spreadmark testing</w:t>
      </w:r>
    </w:p>
    <w:p w14:paraId="3784B7DA" w14:textId="0A5C8BF8" w:rsidR="003E5082" w:rsidRPr="00134E66" w:rsidRDefault="00E0307F" w:rsidP="0059726A">
      <w:pPr>
        <w:rPr>
          <w:rFonts w:asciiTheme="majorHAnsi" w:eastAsia="Arial" w:hAnsiTheme="majorHAnsi" w:cstheme="majorHAnsi"/>
        </w:rPr>
      </w:pPr>
      <w:r w:rsidRPr="00134E66">
        <w:rPr>
          <w:rFonts w:asciiTheme="majorHAnsi" w:eastAsia="Arial" w:hAnsiTheme="majorHAnsi" w:cstheme="majorHAnsi"/>
        </w:rPr>
        <w:t>The list of collector and collector insert designs approved by the Fertiliser Quality Council for use in Spreadmark testing can be found</w:t>
      </w:r>
      <w:r w:rsidR="00770758">
        <w:rPr>
          <w:rFonts w:asciiTheme="majorHAnsi" w:eastAsia="Arial" w:hAnsiTheme="majorHAnsi" w:cstheme="majorHAnsi"/>
        </w:rPr>
        <w:t xml:space="preserve"> </w:t>
      </w:r>
      <w:r w:rsidR="00432BA4">
        <w:rPr>
          <w:rFonts w:asciiTheme="majorHAnsi" w:eastAsia="Arial" w:hAnsiTheme="majorHAnsi" w:cstheme="majorHAnsi"/>
        </w:rPr>
        <w:t xml:space="preserve">here </w:t>
      </w:r>
      <w:hyperlink r:id="rId45" w:history="1">
        <w:r w:rsidR="00F133FC" w:rsidRPr="001748F8">
          <w:rPr>
            <w:rStyle w:val="Hyperlink"/>
            <w:rFonts w:asciiTheme="majorHAnsi" w:hAnsiTheme="majorHAnsi" w:cstheme="majorHAnsi"/>
          </w:rPr>
          <w:t>https://fertqual.co.nz/resources/</w:t>
        </w:r>
      </w:hyperlink>
    </w:p>
    <w:p w14:paraId="384CDB70" w14:textId="082F94C3" w:rsidR="00821308" w:rsidRPr="000D2C8C" w:rsidRDefault="00E0307F" w:rsidP="000D2C8C">
      <w:pPr>
        <w:spacing w:after="0" w:line="240" w:lineRule="auto"/>
        <w:jc w:val="both"/>
        <w:rPr>
          <w:rFonts w:asciiTheme="majorHAnsi" w:eastAsia="Arial" w:hAnsiTheme="majorHAnsi" w:cstheme="majorHAnsi"/>
        </w:rPr>
      </w:pPr>
      <w:r w:rsidRPr="00134E66">
        <w:rPr>
          <w:rFonts w:asciiTheme="majorHAnsi" w:eastAsia="Arial" w:hAnsiTheme="majorHAnsi" w:cstheme="majorHAnsi"/>
        </w:rPr>
        <w:t xml:space="preserve">Organisations wishing to have an additional collector and collector insert designs approved should advise the Executive Director, Fertiliser Quality Council at </w:t>
      </w:r>
      <w:hyperlink r:id="rId46">
        <w:r w:rsidRPr="00134E66">
          <w:rPr>
            <w:rFonts w:asciiTheme="majorHAnsi" w:eastAsia="Arial" w:hAnsiTheme="majorHAnsi" w:cstheme="majorHAnsi"/>
            <w:color w:val="0000FF"/>
            <w:u w:val="single"/>
          </w:rPr>
          <w:t>director@fertqual.co.nz</w:t>
        </w:r>
      </w:hyperlink>
      <w:r w:rsidRPr="00134E66">
        <w:rPr>
          <w:rFonts w:asciiTheme="majorHAnsi" w:eastAsia="Arial" w:hAnsiTheme="majorHAnsi" w:cstheme="majorHAnsi"/>
        </w:rPr>
        <w:t xml:space="preserve"> with an appropriate comparative test report.</w:t>
      </w:r>
      <w:bookmarkStart w:id="25" w:name="_rhn95cibwn7n" w:colFirst="0" w:colLast="0"/>
      <w:bookmarkStart w:id="26" w:name="_h8ks3wpd2map" w:colFirst="0" w:colLast="0"/>
      <w:bookmarkStart w:id="27" w:name="_fnq3w5cqmnm8" w:colFirst="0" w:colLast="0"/>
      <w:bookmarkStart w:id="28" w:name="_plogboou96xj" w:colFirst="0" w:colLast="0"/>
      <w:bookmarkStart w:id="29" w:name="_eitz8pb37oar" w:colFirst="0" w:colLast="0"/>
      <w:bookmarkStart w:id="30" w:name="_9aic4fqq3d6m" w:colFirst="0" w:colLast="0"/>
      <w:bookmarkEnd w:id="25"/>
      <w:bookmarkEnd w:id="26"/>
      <w:bookmarkEnd w:id="27"/>
      <w:bookmarkEnd w:id="28"/>
      <w:bookmarkEnd w:id="29"/>
      <w:bookmarkEnd w:id="30"/>
    </w:p>
    <w:p w14:paraId="7340F9E8" w14:textId="77777777" w:rsidR="00A21457" w:rsidRDefault="00A21457">
      <w:pPr>
        <w:rPr>
          <w:rFonts w:asciiTheme="majorHAnsi" w:hAnsiTheme="majorHAnsi" w:cstheme="majorHAnsi"/>
          <w:b/>
          <w:sz w:val="28"/>
          <w:szCs w:val="28"/>
        </w:rPr>
      </w:pPr>
      <w:bookmarkStart w:id="31" w:name="_r2y69we0r2vg" w:colFirst="0" w:colLast="0"/>
      <w:bookmarkStart w:id="32" w:name="RiskManagement"/>
      <w:bookmarkEnd w:id="31"/>
      <w:r>
        <w:rPr>
          <w:rFonts w:asciiTheme="majorHAnsi" w:hAnsiTheme="majorHAnsi" w:cstheme="majorHAnsi"/>
          <w:b/>
          <w:sz w:val="28"/>
          <w:szCs w:val="28"/>
        </w:rPr>
        <w:br w:type="page"/>
      </w:r>
    </w:p>
    <w:p w14:paraId="3792E6FF" w14:textId="1276D11D" w:rsidR="00821308" w:rsidRPr="00CD73F9" w:rsidRDefault="00CD73F9" w:rsidP="00821308">
      <w:pPr>
        <w:jc w:val="center"/>
        <w:rPr>
          <w:rFonts w:asciiTheme="majorHAnsi" w:hAnsiTheme="majorHAnsi" w:cstheme="majorHAnsi"/>
          <w:b/>
          <w:sz w:val="28"/>
          <w:szCs w:val="28"/>
        </w:rPr>
      </w:pPr>
      <w:r w:rsidRPr="00CD73F9">
        <w:rPr>
          <w:rFonts w:asciiTheme="majorHAnsi" w:hAnsiTheme="majorHAnsi" w:cstheme="majorHAnsi"/>
          <w:b/>
          <w:sz w:val="28"/>
          <w:szCs w:val="28"/>
        </w:rPr>
        <w:lastRenderedPageBreak/>
        <w:t>A</w:t>
      </w:r>
      <w:r w:rsidR="00821308" w:rsidRPr="00CD73F9">
        <w:rPr>
          <w:rFonts w:asciiTheme="majorHAnsi" w:hAnsiTheme="majorHAnsi" w:cstheme="majorHAnsi"/>
          <w:b/>
          <w:sz w:val="28"/>
          <w:szCs w:val="28"/>
        </w:rPr>
        <w:t>PPENDIX A</w:t>
      </w:r>
    </w:p>
    <w:p w14:paraId="1FC289EB" w14:textId="64BF846C" w:rsidR="0026432A" w:rsidRDefault="00271DB0" w:rsidP="003929D0">
      <w:pPr>
        <w:rPr>
          <w:rFonts w:asciiTheme="majorHAnsi" w:hAnsiTheme="majorHAnsi" w:cstheme="majorHAnsi"/>
          <w:b/>
          <w:sz w:val="24"/>
          <w:szCs w:val="24"/>
        </w:rPr>
      </w:pPr>
      <w:r w:rsidRPr="00271DB0">
        <w:rPr>
          <w:rFonts w:asciiTheme="majorHAnsi" w:hAnsiTheme="majorHAnsi" w:cstheme="majorHAnsi"/>
          <w:b/>
          <w:sz w:val="24"/>
          <w:szCs w:val="24"/>
        </w:rPr>
        <w:t>RISK MANAGEMENT TABLE</w:t>
      </w:r>
      <w:bookmarkEnd w:id="32"/>
    </w:p>
    <w:tbl>
      <w:tblPr>
        <w:tblStyle w:val="TableGrid"/>
        <w:tblW w:w="9351" w:type="dxa"/>
        <w:tblInd w:w="0" w:type="dxa"/>
        <w:tblLook w:val="04A0" w:firstRow="1" w:lastRow="0" w:firstColumn="1" w:lastColumn="0" w:noHBand="0" w:noVBand="1"/>
      </w:tblPr>
      <w:tblGrid>
        <w:gridCol w:w="1838"/>
        <w:gridCol w:w="2126"/>
        <w:gridCol w:w="2268"/>
        <w:gridCol w:w="3119"/>
      </w:tblGrid>
      <w:tr w:rsidR="00BC6CE2" w14:paraId="6DA89BD2" w14:textId="77777777" w:rsidTr="00D65824">
        <w:tc>
          <w:tcPr>
            <w:tcW w:w="1838" w:type="dxa"/>
          </w:tcPr>
          <w:p w14:paraId="2729481B" w14:textId="345905A8" w:rsidR="00BC6CE2" w:rsidRDefault="00BC6CE2" w:rsidP="00D419C0">
            <w:pPr>
              <w:jc w:val="center"/>
              <w:rPr>
                <w:rFonts w:asciiTheme="majorHAnsi" w:hAnsiTheme="majorHAnsi" w:cstheme="majorHAnsi"/>
                <w:b/>
                <w:sz w:val="24"/>
                <w:szCs w:val="24"/>
              </w:rPr>
            </w:pPr>
            <w:r>
              <w:rPr>
                <w:rFonts w:asciiTheme="majorHAnsi" w:hAnsiTheme="majorHAnsi" w:cstheme="majorHAnsi"/>
                <w:b/>
                <w:sz w:val="24"/>
                <w:szCs w:val="24"/>
              </w:rPr>
              <w:t>Factor</w:t>
            </w:r>
          </w:p>
        </w:tc>
        <w:tc>
          <w:tcPr>
            <w:tcW w:w="2126" w:type="dxa"/>
          </w:tcPr>
          <w:p w14:paraId="75C00062" w14:textId="261E4A7F" w:rsidR="00BC6CE2" w:rsidRDefault="00BC6CE2" w:rsidP="00D419C0">
            <w:pPr>
              <w:jc w:val="center"/>
              <w:rPr>
                <w:rFonts w:asciiTheme="majorHAnsi" w:hAnsiTheme="majorHAnsi" w:cstheme="majorHAnsi"/>
                <w:b/>
                <w:sz w:val="24"/>
                <w:szCs w:val="24"/>
              </w:rPr>
            </w:pPr>
            <w:r>
              <w:rPr>
                <w:rFonts w:asciiTheme="majorHAnsi" w:hAnsiTheme="majorHAnsi" w:cstheme="majorHAnsi"/>
                <w:b/>
                <w:sz w:val="24"/>
                <w:szCs w:val="24"/>
              </w:rPr>
              <w:t>High Hazard</w:t>
            </w:r>
          </w:p>
        </w:tc>
        <w:tc>
          <w:tcPr>
            <w:tcW w:w="2268" w:type="dxa"/>
          </w:tcPr>
          <w:p w14:paraId="61DBA1DE" w14:textId="76C1FF5F" w:rsidR="00BC6CE2" w:rsidRDefault="00BC6CE2" w:rsidP="00D419C0">
            <w:pPr>
              <w:jc w:val="center"/>
              <w:rPr>
                <w:rFonts w:asciiTheme="majorHAnsi" w:hAnsiTheme="majorHAnsi" w:cstheme="majorHAnsi"/>
                <w:b/>
                <w:sz w:val="24"/>
                <w:szCs w:val="24"/>
              </w:rPr>
            </w:pPr>
            <w:r>
              <w:rPr>
                <w:rFonts w:asciiTheme="majorHAnsi" w:hAnsiTheme="majorHAnsi" w:cstheme="majorHAnsi"/>
                <w:b/>
                <w:sz w:val="24"/>
                <w:szCs w:val="24"/>
              </w:rPr>
              <w:t>Low Hazard</w:t>
            </w:r>
          </w:p>
        </w:tc>
        <w:tc>
          <w:tcPr>
            <w:tcW w:w="3119" w:type="dxa"/>
          </w:tcPr>
          <w:p w14:paraId="41DD9BA3" w14:textId="7A5441CC" w:rsidR="00BC6CE2" w:rsidRDefault="00BC6CE2" w:rsidP="00D419C0">
            <w:pPr>
              <w:jc w:val="center"/>
              <w:rPr>
                <w:rFonts w:asciiTheme="majorHAnsi" w:hAnsiTheme="majorHAnsi" w:cstheme="majorHAnsi"/>
                <w:b/>
                <w:sz w:val="24"/>
                <w:szCs w:val="24"/>
              </w:rPr>
            </w:pPr>
            <w:r>
              <w:rPr>
                <w:rFonts w:asciiTheme="majorHAnsi" w:hAnsiTheme="majorHAnsi" w:cstheme="majorHAnsi"/>
                <w:b/>
                <w:sz w:val="24"/>
                <w:szCs w:val="24"/>
              </w:rPr>
              <w:t>Comment</w:t>
            </w:r>
          </w:p>
        </w:tc>
      </w:tr>
      <w:tr w:rsidR="00BC6CE2" w:rsidRPr="00D419C0" w14:paraId="747A01DB" w14:textId="77777777" w:rsidTr="00D65824">
        <w:tc>
          <w:tcPr>
            <w:tcW w:w="1838" w:type="dxa"/>
          </w:tcPr>
          <w:p w14:paraId="786EBECC" w14:textId="76F20D22" w:rsidR="00BC6CE2" w:rsidRPr="007F22FA" w:rsidRDefault="00BC6CE2" w:rsidP="003929D0">
            <w:pPr>
              <w:rPr>
                <w:rFonts w:asciiTheme="majorHAnsi" w:hAnsiTheme="majorHAnsi" w:cstheme="majorHAnsi"/>
                <w:bCs/>
                <w:sz w:val="20"/>
                <w:szCs w:val="20"/>
              </w:rPr>
            </w:pPr>
            <w:r w:rsidRPr="007F22FA">
              <w:rPr>
                <w:rFonts w:asciiTheme="majorHAnsi" w:hAnsiTheme="majorHAnsi" w:cstheme="majorHAnsi"/>
                <w:bCs/>
                <w:sz w:val="20"/>
                <w:szCs w:val="20"/>
              </w:rPr>
              <w:t xml:space="preserve">Wind </w:t>
            </w:r>
            <w:r w:rsidR="006B37EE">
              <w:rPr>
                <w:rFonts w:asciiTheme="majorHAnsi" w:hAnsiTheme="majorHAnsi" w:cstheme="majorHAnsi"/>
                <w:bCs/>
                <w:sz w:val="20"/>
                <w:szCs w:val="20"/>
              </w:rPr>
              <w:t>s</w:t>
            </w:r>
            <w:r w:rsidRPr="007F22FA">
              <w:rPr>
                <w:rFonts w:asciiTheme="majorHAnsi" w:hAnsiTheme="majorHAnsi" w:cstheme="majorHAnsi"/>
                <w:bCs/>
                <w:sz w:val="20"/>
                <w:szCs w:val="20"/>
              </w:rPr>
              <w:t>peed</w:t>
            </w:r>
          </w:p>
        </w:tc>
        <w:tc>
          <w:tcPr>
            <w:tcW w:w="2126" w:type="dxa"/>
          </w:tcPr>
          <w:p w14:paraId="6AF00242" w14:textId="08D32D6E" w:rsidR="00D419C0" w:rsidRPr="007F22FA" w:rsidRDefault="00D419C0" w:rsidP="00D419C0">
            <w:pPr>
              <w:rPr>
                <w:rFonts w:asciiTheme="majorHAnsi" w:hAnsiTheme="majorHAnsi" w:cstheme="majorHAnsi"/>
                <w:bCs/>
                <w:sz w:val="20"/>
                <w:szCs w:val="20"/>
              </w:rPr>
            </w:pPr>
            <w:r w:rsidRPr="007F22FA">
              <w:rPr>
                <w:rFonts w:asciiTheme="majorHAnsi" w:hAnsiTheme="majorHAnsi" w:cstheme="majorHAnsi"/>
                <w:bCs/>
                <w:sz w:val="20"/>
                <w:szCs w:val="20"/>
              </w:rPr>
              <w:t>Product drifts off application area</w:t>
            </w:r>
          </w:p>
          <w:p w14:paraId="14939B56" w14:textId="77777777" w:rsidR="00D419C0" w:rsidRPr="007F22FA" w:rsidRDefault="00D419C0" w:rsidP="00D419C0">
            <w:pPr>
              <w:rPr>
                <w:rFonts w:asciiTheme="majorHAnsi" w:hAnsiTheme="majorHAnsi" w:cstheme="majorHAnsi"/>
                <w:bCs/>
                <w:sz w:val="20"/>
                <w:szCs w:val="20"/>
              </w:rPr>
            </w:pPr>
          </w:p>
          <w:p w14:paraId="4B9A8D86" w14:textId="2C425C14" w:rsidR="00BC6CE2" w:rsidRPr="007F22FA" w:rsidRDefault="00D419C0" w:rsidP="00D419C0">
            <w:pPr>
              <w:rPr>
                <w:rFonts w:asciiTheme="majorHAnsi" w:hAnsiTheme="majorHAnsi" w:cstheme="majorHAnsi"/>
                <w:bCs/>
                <w:sz w:val="20"/>
                <w:szCs w:val="20"/>
              </w:rPr>
            </w:pPr>
            <w:r w:rsidRPr="007F22FA">
              <w:rPr>
                <w:rFonts w:asciiTheme="majorHAnsi" w:hAnsiTheme="majorHAnsi" w:cstheme="majorHAnsi"/>
                <w:bCs/>
                <w:sz w:val="20"/>
                <w:szCs w:val="20"/>
              </w:rPr>
              <w:t>Potential to cause 3rd party or environmental risk</w:t>
            </w:r>
          </w:p>
        </w:tc>
        <w:tc>
          <w:tcPr>
            <w:tcW w:w="2268" w:type="dxa"/>
          </w:tcPr>
          <w:p w14:paraId="6F112743" w14:textId="28829759" w:rsidR="00BC6CE2" w:rsidRPr="007F22FA" w:rsidRDefault="00465BA6" w:rsidP="003929D0">
            <w:pPr>
              <w:rPr>
                <w:rFonts w:asciiTheme="majorHAnsi" w:hAnsiTheme="majorHAnsi" w:cstheme="majorHAnsi"/>
                <w:bCs/>
                <w:sz w:val="20"/>
                <w:szCs w:val="20"/>
              </w:rPr>
            </w:pPr>
            <w:r w:rsidRPr="007F22FA">
              <w:rPr>
                <w:rFonts w:asciiTheme="majorHAnsi" w:hAnsiTheme="majorHAnsi" w:cstheme="majorHAnsi"/>
                <w:bCs/>
                <w:sz w:val="20"/>
                <w:szCs w:val="20"/>
              </w:rPr>
              <w:t>Product remains within application area</w:t>
            </w:r>
          </w:p>
          <w:p w14:paraId="51313601" w14:textId="77777777" w:rsidR="00465BA6" w:rsidRPr="007F22FA" w:rsidRDefault="00465BA6" w:rsidP="003929D0">
            <w:pPr>
              <w:rPr>
                <w:rFonts w:asciiTheme="majorHAnsi" w:hAnsiTheme="majorHAnsi" w:cstheme="majorHAnsi"/>
                <w:bCs/>
                <w:sz w:val="20"/>
                <w:szCs w:val="20"/>
              </w:rPr>
            </w:pPr>
          </w:p>
          <w:p w14:paraId="03341970" w14:textId="34F508A0" w:rsidR="00465BA6" w:rsidRPr="007F22FA" w:rsidRDefault="00465BA6" w:rsidP="003929D0">
            <w:pPr>
              <w:rPr>
                <w:rFonts w:asciiTheme="majorHAnsi" w:hAnsiTheme="majorHAnsi" w:cstheme="majorHAnsi"/>
                <w:bCs/>
                <w:sz w:val="20"/>
                <w:szCs w:val="20"/>
              </w:rPr>
            </w:pPr>
            <w:r w:rsidRPr="007F22FA">
              <w:rPr>
                <w:rFonts w:asciiTheme="majorHAnsi" w:hAnsiTheme="majorHAnsi" w:cstheme="majorHAnsi"/>
                <w:bCs/>
                <w:sz w:val="20"/>
                <w:szCs w:val="20"/>
              </w:rPr>
              <w:t xml:space="preserve">Unlikely to cause </w:t>
            </w:r>
            <w:r w:rsidR="00155EDE" w:rsidRPr="007F22FA">
              <w:rPr>
                <w:rFonts w:asciiTheme="majorHAnsi" w:hAnsiTheme="majorHAnsi" w:cstheme="majorHAnsi"/>
                <w:bCs/>
                <w:sz w:val="20"/>
                <w:szCs w:val="20"/>
              </w:rPr>
              <w:t>3</w:t>
            </w:r>
            <w:r w:rsidR="00155EDE" w:rsidRPr="007F22FA">
              <w:rPr>
                <w:rFonts w:asciiTheme="majorHAnsi" w:hAnsiTheme="majorHAnsi" w:cstheme="majorHAnsi"/>
                <w:bCs/>
                <w:sz w:val="20"/>
                <w:szCs w:val="20"/>
                <w:vertAlign w:val="superscript"/>
              </w:rPr>
              <w:t>rd</w:t>
            </w:r>
            <w:r w:rsidR="00155EDE" w:rsidRPr="007F22FA">
              <w:rPr>
                <w:rFonts w:asciiTheme="majorHAnsi" w:hAnsiTheme="majorHAnsi" w:cstheme="majorHAnsi"/>
                <w:bCs/>
                <w:sz w:val="20"/>
                <w:szCs w:val="20"/>
              </w:rPr>
              <w:t xml:space="preserve"> party or environmental risk</w:t>
            </w:r>
          </w:p>
        </w:tc>
        <w:tc>
          <w:tcPr>
            <w:tcW w:w="3119" w:type="dxa"/>
          </w:tcPr>
          <w:p w14:paraId="00C0834E" w14:textId="3DECCCB8" w:rsidR="00BC6CE2" w:rsidRPr="007F22FA" w:rsidRDefault="00155EDE" w:rsidP="003929D0">
            <w:pPr>
              <w:rPr>
                <w:rFonts w:asciiTheme="majorHAnsi" w:hAnsiTheme="majorHAnsi" w:cstheme="majorHAnsi"/>
                <w:bCs/>
                <w:sz w:val="20"/>
                <w:szCs w:val="20"/>
              </w:rPr>
            </w:pPr>
            <w:r w:rsidRPr="007F22FA">
              <w:rPr>
                <w:rFonts w:asciiTheme="majorHAnsi" w:hAnsiTheme="majorHAnsi" w:cstheme="majorHAnsi"/>
                <w:bCs/>
                <w:sz w:val="20"/>
                <w:szCs w:val="20"/>
              </w:rPr>
              <w:t>Measure or estimate using ane</w:t>
            </w:r>
            <w:r w:rsidR="007F22FA" w:rsidRPr="007F22FA">
              <w:rPr>
                <w:rFonts w:asciiTheme="majorHAnsi" w:hAnsiTheme="majorHAnsi" w:cstheme="majorHAnsi"/>
                <w:bCs/>
                <w:sz w:val="20"/>
                <w:szCs w:val="20"/>
              </w:rPr>
              <w:t>mometer or visual indicators such as smoke, trees</w:t>
            </w:r>
            <w:r w:rsidR="00891132">
              <w:rPr>
                <w:rFonts w:asciiTheme="majorHAnsi" w:hAnsiTheme="majorHAnsi" w:cstheme="majorHAnsi"/>
                <w:bCs/>
                <w:sz w:val="20"/>
                <w:szCs w:val="20"/>
              </w:rPr>
              <w:t>,</w:t>
            </w:r>
            <w:r w:rsidR="007F22FA" w:rsidRPr="007F22FA">
              <w:rPr>
                <w:rFonts w:asciiTheme="majorHAnsi" w:hAnsiTheme="majorHAnsi" w:cstheme="majorHAnsi"/>
                <w:bCs/>
                <w:sz w:val="20"/>
                <w:szCs w:val="20"/>
              </w:rPr>
              <w:t xml:space="preserve"> and water</w:t>
            </w:r>
          </w:p>
        </w:tc>
      </w:tr>
      <w:tr w:rsidR="00BC6CE2" w:rsidRPr="00D419C0" w14:paraId="36A47389" w14:textId="77777777" w:rsidTr="00D65824">
        <w:tc>
          <w:tcPr>
            <w:tcW w:w="1838" w:type="dxa"/>
            <w:shd w:val="clear" w:color="auto" w:fill="D9D9D9" w:themeFill="background1" w:themeFillShade="D9"/>
          </w:tcPr>
          <w:p w14:paraId="07A61A14" w14:textId="73FD7520" w:rsidR="00BC6CE2" w:rsidRPr="007F22FA" w:rsidRDefault="007F22FA" w:rsidP="003929D0">
            <w:pPr>
              <w:rPr>
                <w:rFonts w:asciiTheme="majorHAnsi" w:hAnsiTheme="majorHAnsi" w:cstheme="majorHAnsi"/>
                <w:bCs/>
                <w:sz w:val="20"/>
                <w:szCs w:val="20"/>
              </w:rPr>
            </w:pPr>
            <w:r w:rsidRPr="007F22FA">
              <w:rPr>
                <w:rFonts w:asciiTheme="majorHAnsi" w:hAnsiTheme="majorHAnsi" w:cstheme="majorHAnsi"/>
                <w:bCs/>
                <w:sz w:val="20"/>
                <w:szCs w:val="20"/>
              </w:rPr>
              <w:t>W</w:t>
            </w:r>
            <w:r>
              <w:rPr>
                <w:rFonts w:asciiTheme="majorHAnsi" w:hAnsiTheme="majorHAnsi" w:cstheme="majorHAnsi"/>
                <w:bCs/>
                <w:sz w:val="20"/>
                <w:szCs w:val="20"/>
              </w:rPr>
              <w:t>ind d</w:t>
            </w:r>
            <w:r w:rsidR="006B37EE">
              <w:rPr>
                <w:rFonts w:asciiTheme="majorHAnsi" w:hAnsiTheme="majorHAnsi" w:cstheme="majorHAnsi"/>
                <w:bCs/>
                <w:sz w:val="20"/>
                <w:szCs w:val="20"/>
              </w:rPr>
              <w:t>irection</w:t>
            </w:r>
          </w:p>
        </w:tc>
        <w:tc>
          <w:tcPr>
            <w:tcW w:w="2126" w:type="dxa"/>
            <w:shd w:val="clear" w:color="auto" w:fill="D9D9D9" w:themeFill="background1" w:themeFillShade="D9"/>
          </w:tcPr>
          <w:p w14:paraId="0A432ABD" w14:textId="0F709A61" w:rsidR="00BC6CE2" w:rsidRPr="007F22FA" w:rsidRDefault="006B37EE" w:rsidP="003929D0">
            <w:pPr>
              <w:rPr>
                <w:rFonts w:asciiTheme="majorHAnsi" w:hAnsiTheme="majorHAnsi" w:cstheme="majorHAnsi"/>
                <w:bCs/>
                <w:sz w:val="20"/>
                <w:szCs w:val="20"/>
              </w:rPr>
            </w:pPr>
            <w:r>
              <w:rPr>
                <w:rFonts w:asciiTheme="majorHAnsi" w:hAnsiTheme="majorHAnsi" w:cstheme="majorHAnsi"/>
                <w:bCs/>
                <w:sz w:val="20"/>
                <w:szCs w:val="20"/>
              </w:rPr>
              <w:t>Unpredictable</w:t>
            </w:r>
          </w:p>
        </w:tc>
        <w:tc>
          <w:tcPr>
            <w:tcW w:w="2268" w:type="dxa"/>
            <w:shd w:val="clear" w:color="auto" w:fill="D9D9D9" w:themeFill="background1" w:themeFillShade="D9"/>
          </w:tcPr>
          <w:p w14:paraId="4DCB5459" w14:textId="79577C24" w:rsidR="00BC6CE2" w:rsidRPr="007F22FA" w:rsidRDefault="000D1B71" w:rsidP="003929D0">
            <w:pPr>
              <w:rPr>
                <w:rFonts w:asciiTheme="majorHAnsi" w:hAnsiTheme="majorHAnsi" w:cstheme="majorHAnsi"/>
                <w:bCs/>
                <w:sz w:val="20"/>
                <w:szCs w:val="20"/>
              </w:rPr>
            </w:pPr>
            <w:r>
              <w:rPr>
                <w:rFonts w:asciiTheme="majorHAnsi" w:hAnsiTheme="majorHAnsi" w:cstheme="majorHAnsi"/>
                <w:bCs/>
                <w:sz w:val="20"/>
                <w:szCs w:val="20"/>
              </w:rPr>
              <w:t>Predictable and away from sensitive areas</w:t>
            </w:r>
          </w:p>
        </w:tc>
        <w:tc>
          <w:tcPr>
            <w:tcW w:w="3119" w:type="dxa"/>
            <w:shd w:val="clear" w:color="auto" w:fill="D9D9D9" w:themeFill="background1" w:themeFillShade="D9"/>
          </w:tcPr>
          <w:p w14:paraId="0C6FC34F" w14:textId="4076817D" w:rsidR="00BC6CE2" w:rsidRPr="007F22FA" w:rsidRDefault="00BA240E" w:rsidP="003929D0">
            <w:pPr>
              <w:rPr>
                <w:rFonts w:asciiTheme="majorHAnsi" w:hAnsiTheme="majorHAnsi" w:cstheme="majorHAnsi"/>
                <w:bCs/>
                <w:sz w:val="20"/>
                <w:szCs w:val="20"/>
              </w:rPr>
            </w:pPr>
            <w:r>
              <w:rPr>
                <w:rFonts w:asciiTheme="majorHAnsi" w:hAnsiTheme="majorHAnsi" w:cstheme="majorHAnsi"/>
                <w:bCs/>
                <w:sz w:val="20"/>
                <w:szCs w:val="20"/>
              </w:rPr>
              <w:t>Use wind vane/sock or visual indicators such as smoke, trees</w:t>
            </w:r>
            <w:r w:rsidR="00891132">
              <w:rPr>
                <w:rFonts w:asciiTheme="majorHAnsi" w:hAnsiTheme="majorHAnsi" w:cstheme="majorHAnsi"/>
                <w:bCs/>
                <w:sz w:val="20"/>
                <w:szCs w:val="20"/>
              </w:rPr>
              <w:t>,</w:t>
            </w:r>
            <w:r>
              <w:rPr>
                <w:rFonts w:asciiTheme="majorHAnsi" w:hAnsiTheme="majorHAnsi" w:cstheme="majorHAnsi"/>
                <w:bCs/>
                <w:sz w:val="20"/>
                <w:szCs w:val="20"/>
              </w:rPr>
              <w:t xml:space="preserve"> and water</w:t>
            </w:r>
          </w:p>
        </w:tc>
      </w:tr>
      <w:tr w:rsidR="00BC6CE2" w:rsidRPr="00D419C0" w14:paraId="6E5AFFBE" w14:textId="77777777" w:rsidTr="00D65824">
        <w:tc>
          <w:tcPr>
            <w:tcW w:w="1838" w:type="dxa"/>
          </w:tcPr>
          <w:p w14:paraId="5DF10D55" w14:textId="44B00004" w:rsidR="00BC6CE2" w:rsidRPr="007F22FA" w:rsidRDefault="00891132" w:rsidP="003929D0">
            <w:pPr>
              <w:rPr>
                <w:rFonts w:asciiTheme="majorHAnsi" w:hAnsiTheme="majorHAnsi" w:cstheme="majorHAnsi"/>
                <w:bCs/>
                <w:sz w:val="20"/>
                <w:szCs w:val="20"/>
              </w:rPr>
            </w:pPr>
            <w:r>
              <w:rPr>
                <w:rFonts w:asciiTheme="majorHAnsi" w:hAnsiTheme="majorHAnsi" w:cstheme="majorHAnsi"/>
                <w:bCs/>
                <w:sz w:val="20"/>
                <w:szCs w:val="20"/>
              </w:rPr>
              <w:t xml:space="preserve">Granular </w:t>
            </w:r>
            <w:r w:rsidR="008035B2">
              <w:rPr>
                <w:rFonts w:asciiTheme="majorHAnsi" w:hAnsiTheme="majorHAnsi" w:cstheme="majorHAnsi"/>
                <w:bCs/>
                <w:sz w:val="20"/>
                <w:szCs w:val="20"/>
              </w:rPr>
              <w:t>size</w:t>
            </w:r>
          </w:p>
        </w:tc>
        <w:tc>
          <w:tcPr>
            <w:tcW w:w="2126" w:type="dxa"/>
          </w:tcPr>
          <w:p w14:paraId="0399696C" w14:textId="3935A322" w:rsidR="00BC6CE2" w:rsidRPr="007F22FA" w:rsidRDefault="008035B2" w:rsidP="003929D0">
            <w:pPr>
              <w:rPr>
                <w:rFonts w:asciiTheme="majorHAnsi" w:hAnsiTheme="majorHAnsi" w:cstheme="majorHAnsi"/>
                <w:bCs/>
                <w:sz w:val="20"/>
                <w:szCs w:val="20"/>
              </w:rPr>
            </w:pPr>
            <w:r>
              <w:rPr>
                <w:rFonts w:asciiTheme="majorHAnsi" w:hAnsiTheme="majorHAnsi" w:cstheme="majorHAnsi"/>
                <w:bCs/>
                <w:sz w:val="20"/>
                <w:szCs w:val="20"/>
              </w:rPr>
              <w:t>Less than 1mm (dust)</w:t>
            </w:r>
          </w:p>
        </w:tc>
        <w:tc>
          <w:tcPr>
            <w:tcW w:w="2268" w:type="dxa"/>
          </w:tcPr>
          <w:p w14:paraId="2F6E0B28" w14:textId="20EE912F" w:rsidR="00BC6CE2" w:rsidRPr="007F22FA" w:rsidRDefault="008035B2" w:rsidP="003929D0">
            <w:pPr>
              <w:rPr>
                <w:rFonts w:asciiTheme="majorHAnsi" w:hAnsiTheme="majorHAnsi" w:cstheme="majorHAnsi"/>
                <w:bCs/>
                <w:sz w:val="20"/>
                <w:szCs w:val="20"/>
              </w:rPr>
            </w:pPr>
            <w:r>
              <w:rPr>
                <w:rFonts w:asciiTheme="majorHAnsi" w:hAnsiTheme="majorHAnsi" w:cstheme="majorHAnsi"/>
                <w:bCs/>
                <w:sz w:val="20"/>
                <w:szCs w:val="20"/>
              </w:rPr>
              <w:t>Greater than 1mm</w:t>
            </w:r>
          </w:p>
        </w:tc>
        <w:tc>
          <w:tcPr>
            <w:tcW w:w="3119" w:type="dxa"/>
          </w:tcPr>
          <w:p w14:paraId="2BAEDCD7" w14:textId="5740BDA3" w:rsidR="00BC6CE2" w:rsidRPr="007F22FA" w:rsidRDefault="008035B2" w:rsidP="003929D0">
            <w:pPr>
              <w:rPr>
                <w:rFonts w:asciiTheme="majorHAnsi" w:hAnsiTheme="majorHAnsi" w:cstheme="majorHAnsi"/>
                <w:bCs/>
                <w:sz w:val="20"/>
                <w:szCs w:val="20"/>
              </w:rPr>
            </w:pPr>
            <w:r>
              <w:rPr>
                <w:rFonts w:asciiTheme="majorHAnsi" w:hAnsiTheme="majorHAnsi" w:cstheme="majorHAnsi"/>
                <w:bCs/>
                <w:sz w:val="20"/>
                <w:szCs w:val="20"/>
              </w:rPr>
              <w:t>Larger granules reduce the risk of drift</w:t>
            </w:r>
          </w:p>
        </w:tc>
      </w:tr>
      <w:tr w:rsidR="00BC6CE2" w:rsidRPr="00D419C0" w14:paraId="36C1AC34" w14:textId="77777777" w:rsidTr="00D65824">
        <w:tc>
          <w:tcPr>
            <w:tcW w:w="1838" w:type="dxa"/>
            <w:shd w:val="clear" w:color="auto" w:fill="D9D9D9" w:themeFill="background1" w:themeFillShade="D9"/>
          </w:tcPr>
          <w:p w14:paraId="3411FB7C" w14:textId="0835D647" w:rsidR="00BC6CE2" w:rsidRPr="00B25D3E" w:rsidRDefault="00C04787" w:rsidP="003929D0">
            <w:pPr>
              <w:rPr>
                <w:rFonts w:asciiTheme="majorHAnsi" w:hAnsiTheme="majorHAnsi" w:cstheme="majorHAnsi"/>
                <w:bCs/>
                <w:sz w:val="20"/>
                <w:szCs w:val="20"/>
              </w:rPr>
            </w:pPr>
            <w:r w:rsidRPr="00B25D3E">
              <w:rPr>
                <w:rFonts w:asciiTheme="majorHAnsi" w:hAnsiTheme="majorHAnsi" w:cstheme="majorHAnsi"/>
                <w:bCs/>
                <w:sz w:val="20"/>
                <w:szCs w:val="20"/>
              </w:rPr>
              <w:t>Sensitive area</w:t>
            </w:r>
          </w:p>
        </w:tc>
        <w:tc>
          <w:tcPr>
            <w:tcW w:w="2126" w:type="dxa"/>
            <w:shd w:val="clear" w:color="auto" w:fill="D9D9D9" w:themeFill="background1" w:themeFillShade="D9"/>
          </w:tcPr>
          <w:p w14:paraId="30E98769" w14:textId="03BC58BD" w:rsidR="00BC6CE2" w:rsidRPr="00B25D3E" w:rsidRDefault="00C04787" w:rsidP="003929D0">
            <w:pPr>
              <w:rPr>
                <w:rFonts w:asciiTheme="majorHAnsi" w:hAnsiTheme="majorHAnsi" w:cstheme="majorHAnsi"/>
                <w:bCs/>
                <w:sz w:val="20"/>
                <w:szCs w:val="20"/>
              </w:rPr>
            </w:pPr>
            <w:r w:rsidRPr="00B25D3E">
              <w:rPr>
                <w:rFonts w:asciiTheme="majorHAnsi" w:hAnsiTheme="majorHAnsi" w:cstheme="majorHAnsi"/>
                <w:bCs/>
                <w:sz w:val="20"/>
                <w:szCs w:val="20"/>
              </w:rPr>
              <w:t>Potential to cause contamination</w:t>
            </w:r>
          </w:p>
        </w:tc>
        <w:tc>
          <w:tcPr>
            <w:tcW w:w="2268" w:type="dxa"/>
            <w:shd w:val="clear" w:color="auto" w:fill="D9D9D9" w:themeFill="background1" w:themeFillShade="D9"/>
          </w:tcPr>
          <w:p w14:paraId="09FC85F0" w14:textId="75E5DFEF" w:rsidR="00BC6CE2" w:rsidRPr="00B25D3E" w:rsidRDefault="00C04787" w:rsidP="003929D0">
            <w:pPr>
              <w:rPr>
                <w:rFonts w:asciiTheme="majorHAnsi" w:hAnsiTheme="majorHAnsi" w:cstheme="majorHAnsi"/>
                <w:bCs/>
                <w:sz w:val="20"/>
                <w:szCs w:val="20"/>
              </w:rPr>
            </w:pPr>
            <w:r w:rsidRPr="00B25D3E">
              <w:rPr>
                <w:rFonts w:asciiTheme="majorHAnsi" w:hAnsiTheme="majorHAnsi" w:cstheme="majorHAnsi"/>
                <w:bCs/>
                <w:sz w:val="20"/>
                <w:szCs w:val="20"/>
              </w:rPr>
              <w:t>Unlikely to cause contamination</w:t>
            </w:r>
          </w:p>
        </w:tc>
        <w:tc>
          <w:tcPr>
            <w:tcW w:w="3119" w:type="dxa"/>
            <w:shd w:val="clear" w:color="auto" w:fill="D9D9D9" w:themeFill="background1" w:themeFillShade="D9"/>
          </w:tcPr>
          <w:p w14:paraId="37AB03E8" w14:textId="19394573" w:rsidR="00BC6CE2" w:rsidRPr="007F22FA" w:rsidRDefault="007D73C2" w:rsidP="003929D0">
            <w:pPr>
              <w:rPr>
                <w:rFonts w:asciiTheme="majorHAnsi" w:hAnsiTheme="majorHAnsi" w:cstheme="majorHAnsi"/>
                <w:bCs/>
                <w:sz w:val="20"/>
                <w:szCs w:val="20"/>
              </w:rPr>
            </w:pPr>
            <w:r w:rsidRPr="00B25D3E">
              <w:rPr>
                <w:rFonts w:asciiTheme="majorHAnsi" w:hAnsiTheme="majorHAnsi" w:cstheme="majorHAnsi"/>
                <w:bCs/>
                <w:sz w:val="20"/>
                <w:szCs w:val="20"/>
              </w:rPr>
              <w:t>Identify sensitive areas on work plan and site map or GPS electronic file</w:t>
            </w:r>
          </w:p>
        </w:tc>
      </w:tr>
      <w:tr w:rsidR="00BC6CE2" w:rsidRPr="00D419C0" w14:paraId="223C4CD7" w14:textId="77777777" w:rsidTr="00D65824">
        <w:tc>
          <w:tcPr>
            <w:tcW w:w="1838" w:type="dxa"/>
          </w:tcPr>
          <w:p w14:paraId="3EF82753" w14:textId="4201719D" w:rsidR="00BC6CE2" w:rsidRPr="007F22FA" w:rsidRDefault="00783331" w:rsidP="003929D0">
            <w:pPr>
              <w:rPr>
                <w:rFonts w:asciiTheme="majorHAnsi" w:hAnsiTheme="majorHAnsi" w:cstheme="majorHAnsi"/>
                <w:bCs/>
                <w:sz w:val="20"/>
                <w:szCs w:val="20"/>
              </w:rPr>
            </w:pPr>
            <w:r>
              <w:rPr>
                <w:rFonts w:asciiTheme="majorHAnsi" w:hAnsiTheme="majorHAnsi" w:cstheme="majorHAnsi"/>
                <w:bCs/>
                <w:sz w:val="20"/>
                <w:szCs w:val="20"/>
              </w:rPr>
              <w:t>Buffer zone</w:t>
            </w:r>
          </w:p>
        </w:tc>
        <w:tc>
          <w:tcPr>
            <w:tcW w:w="2126" w:type="dxa"/>
          </w:tcPr>
          <w:p w14:paraId="51096C39" w14:textId="6F75AFD6" w:rsidR="00BC6CE2" w:rsidRPr="007F22FA" w:rsidRDefault="003853BA" w:rsidP="003929D0">
            <w:pPr>
              <w:rPr>
                <w:rFonts w:asciiTheme="majorHAnsi" w:hAnsiTheme="majorHAnsi" w:cstheme="majorHAnsi"/>
                <w:bCs/>
                <w:sz w:val="20"/>
                <w:szCs w:val="20"/>
              </w:rPr>
            </w:pPr>
            <w:r>
              <w:rPr>
                <w:rFonts w:asciiTheme="majorHAnsi" w:hAnsiTheme="majorHAnsi" w:cstheme="majorHAnsi"/>
                <w:bCs/>
                <w:sz w:val="20"/>
                <w:szCs w:val="20"/>
              </w:rPr>
              <w:t>None</w:t>
            </w:r>
          </w:p>
        </w:tc>
        <w:tc>
          <w:tcPr>
            <w:tcW w:w="2268" w:type="dxa"/>
          </w:tcPr>
          <w:p w14:paraId="7189B513" w14:textId="380214D5" w:rsidR="00BC6CE2" w:rsidRPr="007F22FA" w:rsidRDefault="003853BA" w:rsidP="003929D0">
            <w:pPr>
              <w:rPr>
                <w:rFonts w:asciiTheme="majorHAnsi" w:hAnsiTheme="majorHAnsi" w:cstheme="majorHAnsi"/>
                <w:bCs/>
                <w:sz w:val="20"/>
                <w:szCs w:val="20"/>
              </w:rPr>
            </w:pPr>
            <w:r>
              <w:rPr>
                <w:rFonts w:asciiTheme="majorHAnsi" w:hAnsiTheme="majorHAnsi" w:cstheme="majorHAnsi"/>
                <w:bCs/>
                <w:sz w:val="20"/>
                <w:szCs w:val="20"/>
              </w:rPr>
              <w:t>Yes</w:t>
            </w:r>
          </w:p>
        </w:tc>
        <w:tc>
          <w:tcPr>
            <w:tcW w:w="3119" w:type="dxa"/>
          </w:tcPr>
          <w:p w14:paraId="4AF48918" w14:textId="3728B1BE" w:rsidR="00BC6CE2" w:rsidRPr="007F22FA" w:rsidRDefault="003853BA" w:rsidP="003929D0">
            <w:pPr>
              <w:rPr>
                <w:rFonts w:asciiTheme="majorHAnsi" w:hAnsiTheme="majorHAnsi" w:cstheme="majorHAnsi"/>
                <w:bCs/>
                <w:sz w:val="20"/>
                <w:szCs w:val="20"/>
              </w:rPr>
            </w:pPr>
            <w:r>
              <w:rPr>
                <w:rFonts w:asciiTheme="majorHAnsi" w:hAnsiTheme="majorHAnsi" w:cstheme="majorHAnsi"/>
                <w:bCs/>
                <w:sz w:val="20"/>
                <w:szCs w:val="20"/>
              </w:rPr>
              <w:t>Guideline only. Identify appropriate buffer zone on work plan or on-site risk assessment</w:t>
            </w:r>
          </w:p>
        </w:tc>
      </w:tr>
      <w:tr w:rsidR="003657E1" w:rsidRPr="00D419C0" w14:paraId="17DA99D6" w14:textId="77777777" w:rsidTr="00D65824">
        <w:tc>
          <w:tcPr>
            <w:tcW w:w="1838" w:type="dxa"/>
            <w:shd w:val="clear" w:color="auto" w:fill="D9D9D9" w:themeFill="background1" w:themeFillShade="D9"/>
          </w:tcPr>
          <w:p w14:paraId="40A38019" w14:textId="44F0F487" w:rsidR="003657E1" w:rsidRDefault="003657E1" w:rsidP="003929D0">
            <w:pPr>
              <w:rPr>
                <w:rFonts w:asciiTheme="majorHAnsi" w:hAnsiTheme="majorHAnsi" w:cstheme="majorHAnsi"/>
                <w:bCs/>
                <w:sz w:val="20"/>
                <w:szCs w:val="20"/>
              </w:rPr>
            </w:pPr>
            <w:r>
              <w:rPr>
                <w:rFonts w:asciiTheme="majorHAnsi" w:hAnsiTheme="majorHAnsi" w:cstheme="majorHAnsi"/>
                <w:bCs/>
                <w:sz w:val="20"/>
                <w:szCs w:val="20"/>
              </w:rPr>
              <w:t>Shelter belts</w:t>
            </w:r>
          </w:p>
        </w:tc>
        <w:tc>
          <w:tcPr>
            <w:tcW w:w="2126" w:type="dxa"/>
            <w:shd w:val="clear" w:color="auto" w:fill="D9D9D9" w:themeFill="background1" w:themeFillShade="D9"/>
          </w:tcPr>
          <w:p w14:paraId="5B761985" w14:textId="1AB64088" w:rsidR="003657E1" w:rsidRDefault="003657E1" w:rsidP="003929D0">
            <w:pPr>
              <w:rPr>
                <w:rFonts w:asciiTheme="majorHAnsi" w:hAnsiTheme="majorHAnsi" w:cstheme="majorHAnsi"/>
                <w:bCs/>
                <w:sz w:val="20"/>
                <w:szCs w:val="20"/>
              </w:rPr>
            </w:pPr>
            <w:r>
              <w:rPr>
                <w:rFonts w:asciiTheme="majorHAnsi" w:hAnsiTheme="majorHAnsi" w:cstheme="majorHAnsi"/>
                <w:bCs/>
                <w:sz w:val="20"/>
                <w:szCs w:val="20"/>
              </w:rPr>
              <w:t>No shelter</w:t>
            </w:r>
          </w:p>
        </w:tc>
        <w:tc>
          <w:tcPr>
            <w:tcW w:w="2268" w:type="dxa"/>
            <w:shd w:val="clear" w:color="auto" w:fill="D9D9D9" w:themeFill="background1" w:themeFillShade="D9"/>
          </w:tcPr>
          <w:p w14:paraId="5CBDE65F" w14:textId="7CC0A33B" w:rsidR="003657E1" w:rsidRDefault="003657E1" w:rsidP="003929D0">
            <w:pPr>
              <w:rPr>
                <w:rFonts w:asciiTheme="majorHAnsi" w:hAnsiTheme="majorHAnsi" w:cstheme="majorHAnsi"/>
                <w:bCs/>
                <w:sz w:val="20"/>
                <w:szCs w:val="20"/>
              </w:rPr>
            </w:pPr>
            <w:r>
              <w:rPr>
                <w:rFonts w:asciiTheme="majorHAnsi" w:hAnsiTheme="majorHAnsi" w:cstheme="majorHAnsi"/>
                <w:bCs/>
                <w:sz w:val="20"/>
                <w:szCs w:val="20"/>
              </w:rPr>
              <w:t xml:space="preserve">Effectively minimises </w:t>
            </w:r>
            <w:r w:rsidR="00FD253D">
              <w:rPr>
                <w:rFonts w:asciiTheme="majorHAnsi" w:hAnsiTheme="majorHAnsi" w:cstheme="majorHAnsi"/>
                <w:bCs/>
                <w:sz w:val="20"/>
                <w:szCs w:val="20"/>
              </w:rPr>
              <w:t>product</w:t>
            </w:r>
            <w:r>
              <w:rPr>
                <w:rFonts w:asciiTheme="majorHAnsi" w:hAnsiTheme="majorHAnsi" w:cstheme="majorHAnsi"/>
                <w:bCs/>
                <w:sz w:val="20"/>
                <w:szCs w:val="20"/>
              </w:rPr>
              <w:t xml:space="preserve"> drift</w:t>
            </w:r>
          </w:p>
        </w:tc>
        <w:tc>
          <w:tcPr>
            <w:tcW w:w="3119" w:type="dxa"/>
            <w:shd w:val="clear" w:color="auto" w:fill="D9D9D9" w:themeFill="background1" w:themeFillShade="D9"/>
          </w:tcPr>
          <w:p w14:paraId="7C3BA94B" w14:textId="62C284D4" w:rsidR="003657E1" w:rsidRDefault="00C95A85" w:rsidP="003929D0">
            <w:pPr>
              <w:rPr>
                <w:rFonts w:asciiTheme="majorHAnsi" w:hAnsiTheme="majorHAnsi" w:cstheme="majorHAnsi"/>
                <w:bCs/>
                <w:sz w:val="20"/>
                <w:szCs w:val="20"/>
              </w:rPr>
            </w:pPr>
            <w:r>
              <w:rPr>
                <w:rFonts w:asciiTheme="majorHAnsi" w:hAnsiTheme="majorHAnsi" w:cstheme="majorHAnsi"/>
                <w:bCs/>
                <w:sz w:val="20"/>
                <w:szCs w:val="20"/>
              </w:rPr>
              <w:t>Applies to ground spread methods</w:t>
            </w:r>
          </w:p>
        </w:tc>
      </w:tr>
      <w:tr w:rsidR="00C95A85" w:rsidRPr="00D419C0" w14:paraId="0C23B65F" w14:textId="77777777" w:rsidTr="00D65824">
        <w:tc>
          <w:tcPr>
            <w:tcW w:w="1838" w:type="dxa"/>
          </w:tcPr>
          <w:p w14:paraId="7108DD9D" w14:textId="2C69A388" w:rsidR="00C95A85" w:rsidRDefault="00C95A85" w:rsidP="003929D0">
            <w:pPr>
              <w:rPr>
                <w:rFonts w:asciiTheme="majorHAnsi" w:hAnsiTheme="majorHAnsi" w:cstheme="majorHAnsi"/>
                <w:bCs/>
                <w:sz w:val="20"/>
                <w:szCs w:val="20"/>
              </w:rPr>
            </w:pPr>
            <w:r>
              <w:rPr>
                <w:rFonts w:asciiTheme="majorHAnsi" w:hAnsiTheme="majorHAnsi" w:cstheme="majorHAnsi"/>
                <w:bCs/>
                <w:sz w:val="20"/>
                <w:szCs w:val="20"/>
              </w:rPr>
              <w:t>Operator control</w:t>
            </w:r>
          </w:p>
        </w:tc>
        <w:tc>
          <w:tcPr>
            <w:tcW w:w="2126" w:type="dxa"/>
          </w:tcPr>
          <w:p w14:paraId="7C2AB58F" w14:textId="21A2FA2C" w:rsidR="00C95A85" w:rsidRDefault="009C7B60" w:rsidP="003929D0">
            <w:pPr>
              <w:rPr>
                <w:rFonts w:asciiTheme="majorHAnsi" w:hAnsiTheme="majorHAnsi" w:cstheme="majorHAnsi"/>
                <w:bCs/>
                <w:sz w:val="20"/>
                <w:szCs w:val="20"/>
              </w:rPr>
            </w:pPr>
            <w:r>
              <w:rPr>
                <w:rFonts w:asciiTheme="majorHAnsi" w:hAnsiTheme="majorHAnsi" w:cstheme="majorHAnsi"/>
                <w:bCs/>
                <w:sz w:val="20"/>
                <w:szCs w:val="20"/>
              </w:rPr>
              <w:t>Unmanned or automatic control mechanism</w:t>
            </w:r>
          </w:p>
        </w:tc>
        <w:tc>
          <w:tcPr>
            <w:tcW w:w="2268" w:type="dxa"/>
          </w:tcPr>
          <w:p w14:paraId="0D8433F3" w14:textId="3486B3DF" w:rsidR="00C95A85" w:rsidRDefault="004B6531" w:rsidP="003929D0">
            <w:pPr>
              <w:rPr>
                <w:rFonts w:asciiTheme="majorHAnsi" w:hAnsiTheme="majorHAnsi" w:cstheme="majorHAnsi"/>
                <w:bCs/>
                <w:sz w:val="20"/>
                <w:szCs w:val="20"/>
              </w:rPr>
            </w:pPr>
            <w:r>
              <w:rPr>
                <w:rFonts w:asciiTheme="majorHAnsi" w:hAnsiTheme="majorHAnsi" w:cstheme="majorHAnsi"/>
                <w:bCs/>
                <w:sz w:val="20"/>
                <w:szCs w:val="20"/>
              </w:rPr>
              <w:t>Manned or manually controlled mechanism</w:t>
            </w:r>
          </w:p>
        </w:tc>
        <w:tc>
          <w:tcPr>
            <w:tcW w:w="3119" w:type="dxa"/>
          </w:tcPr>
          <w:p w14:paraId="23C9B4A4" w14:textId="14B8F9ED" w:rsidR="00C95A85" w:rsidRDefault="004B6531" w:rsidP="003929D0">
            <w:pPr>
              <w:rPr>
                <w:rFonts w:asciiTheme="majorHAnsi" w:hAnsiTheme="majorHAnsi" w:cstheme="majorHAnsi"/>
                <w:bCs/>
                <w:sz w:val="20"/>
                <w:szCs w:val="20"/>
              </w:rPr>
            </w:pPr>
            <w:r>
              <w:rPr>
                <w:rFonts w:asciiTheme="majorHAnsi" w:hAnsiTheme="majorHAnsi" w:cstheme="majorHAnsi"/>
                <w:bCs/>
                <w:sz w:val="20"/>
                <w:szCs w:val="20"/>
              </w:rPr>
              <w:t xml:space="preserve">On-board applicator or manually controlled </w:t>
            </w:r>
            <w:r w:rsidR="00DC71B8">
              <w:rPr>
                <w:rFonts w:asciiTheme="majorHAnsi" w:hAnsiTheme="majorHAnsi" w:cstheme="majorHAnsi"/>
                <w:bCs/>
                <w:sz w:val="20"/>
                <w:szCs w:val="20"/>
              </w:rPr>
              <w:t>mechanism quicker to respond to changes in risk during operations</w:t>
            </w:r>
          </w:p>
        </w:tc>
      </w:tr>
      <w:tr w:rsidR="00C95A85" w:rsidRPr="00D419C0" w14:paraId="31DBA62C" w14:textId="77777777" w:rsidTr="00D65824">
        <w:tc>
          <w:tcPr>
            <w:tcW w:w="1838" w:type="dxa"/>
            <w:shd w:val="clear" w:color="auto" w:fill="D9D9D9" w:themeFill="background1" w:themeFillShade="D9"/>
          </w:tcPr>
          <w:p w14:paraId="51D50FD6" w14:textId="37D26C26" w:rsidR="00C95A85" w:rsidRDefault="00C95A85" w:rsidP="003929D0">
            <w:pPr>
              <w:rPr>
                <w:rFonts w:asciiTheme="majorHAnsi" w:hAnsiTheme="majorHAnsi" w:cstheme="majorHAnsi"/>
                <w:bCs/>
                <w:sz w:val="20"/>
                <w:szCs w:val="20"/>
              </w:rPr>
            </w:pPr>
            <w:r>
              <w:rPr>
                <w:rFonts w:asciiTheme="majorHAnsi" w:hAnsiTheme="majorHAnsi" w:cstheme="majorHAnsi"/>
                <w:bCs/>
                <w:sz w:val="20"/>
                <w:szCs w:val="20"/>
              </w:rPr>
              <w:t>Ecotoxicity</w:t>
            </w:r>
          </w:p>
        </w:tc>
        <w:tc>
          <w:tcPr>
            <w:tcW w:w="2126" w:type="dxa"/>
            <w:shd w:val="clear" w:color="auto" w:fill="D9D9D9" w:themeFill="background1" w:themeFillShade="D9"/>
          </w:tcPr>
          <w:p w14:paraId="75CD73EF" w14:textId="6A3EF51C" w:rsidR="00C95A85" w:rsidRDefault="00DC71B8" w:rsidP="003929D0">
            <w:pPr>
              <w:rPr>
                <w:rFonts w:asciiTheme="majorHAnsi" w:hAnsiTheme="majorHAnsi" w:cstheme="majorHAnsi"/>
                <w:bCs/>
                <w:sz w:val="20"/>
                <w:szCs w:val="20"/>
              </w:rPr>
            </w:pPr>
            <w:r>
              <w:rPr>
                <w:rFonts w:asciiTheme="majorHAnsi" w:hAnsiTheme="majorHAnsi" w:cstheme="majorHAnsi"/>
                <w:bCs/>
                <w:sz w:val="20"/>
                <w:szCs w:val="20"/>
              </w:rPr>
              <w:t>High ecotoxicity</w:t>
            </w:r>
          </w:p>
        </w:tc>
        <w:tc>
          <w:tcPr>
            <w:tcW w:w="2268" w:type="dxa"/>
            <w:shd w:val="clear" w:color="auto" w:fill="D9D9D9" w:themeFill="background1" w:themeFillShade="D9"/>
          </w:tcPr>
          <w:p w14:paraId="65E586F1" w14:textId="18B24B94" w:rsidR="00C95A85" w:rsidRDefault="00046260" w:rsidP="003929D0">
            <w:pPr>
              <w:rPr>
                <w:rFonts w:asciiTheme="majorHAnsi" w:hAnsiTheme="majorHAnsi" w:cstheme="majorHAnsi"/>
                <w:bCs/>
                <w:sz w:val="20"/>
                <w:szCs w:val="20"/>
              </w:rPr>
            </w:pPr>
            <w:r>
              <w:rPr>
                <w:rFonts w:asciiTheme="majorHAnsi" w:hAnsiTheme="majorHAnsi" w:cstheme="majorHAnsi"/>
                <w:bCs/>
                <w:sz w:val="20"/>
                <w:szCs w:val="20"/>
              </w:rPr>
              <w:t>Low or no toxicity</w:t>
            </w:r>
          </w:p>
        </w:tc>
        <w:tc>
          <w:tcPr>
            <w:tcW w:w="3119" w:type="dxa"/>
            <w:shd w:val="clear" w:color="auto" w:fill="D9D9D9" w:themeFill="background1" w:themeFillShade="D9"/>
          </w:tcPr>
          <w:p w14:paraId="3176B3C7" w14:textId="7B44C279" w:rsidR="00C95A85" w:rsidRDefault="00046260" w:rsidP="003929D0">
            <w:pPr>
              <w:rPr>
                <w:rFonts w:asciiTheme="majorHAnsi" w:hAnsiTheme="majorHAnsi" w:cstheme="majorHAnsi"/>
                <w:bCs/>
                <w:sz w:val="20"/>
                <w:szCs w:val="20"/>
              </w:rPr>
            </w:pPr>
            <w:r>
              <w:rPr>
                <w:rFonts w:asciiTheme="majorHAnsi" w:hAnsiTheme="majorHAnsi" w:cstheme="majorHAnsi"/>
                <w:bCs/>
                <w:sz w:val="20"/>
                <w:szCs w:val="20"/>
              </w:rPr>
              <w:t>Apply appropriate buffer zones</w:t>
            </w:r>
          </w:p>
        </w:tc>
      </w:tr>
      <w:tr w:rsidR="00C95A85" w:rsidRPr="00D419C0" w14:paraId="2A37C841" w14:textId="77777777" w:rsidTr="00D65824">
        <w:tc>
          <w:tcPr>
            <w:tcW w:w="1838" w:type="dxa"/>
          </w:tcPr>
          <w:p w14:paraId="53516C9D" w14:textId="7691843E" w:rsidR="00C95A85" w:rsidRDefault="00410615" w:rsidP="003929D0">
            <w:pPr>
              <w:rPr>
                <w:rFonts w:asciiTheme="majorHAnsi" w:hAnsiTheme="majorHAnsi" w:cstheme="majorHAnsi"/>
                <w:bCs/>
                <w:sz w:val="20"/>
                <w:szCs w:val="20"/>
              </w:rPr>
            </w:pPr>
            <w:r>
              <w:rPr>
                <w:rFonts w:asciiTheme="majorHAnsi" w:hAnsiTheme="majorHAnsi" w:cstheme="majorHAnsi"/>
                <w:bCs/>
                <w:sz w:val="20"/>
                <w:szCs w:val="20"/>
              </w:rPr>
              <w:t>Nutrient quality</w:t>
            </w:r>
          </w:p>
        </w:tc>
        <w:tc>
          <w:tcPr>
            <w:tcW w:w="2126" w:type="dxa"/>
          </w:tcPr>
          <w:p w14:paraId="75C0959A" w14:textId="50E0647F" w:rsidR="00C95A85" w:rsidRDefault="00450849" w:rsidP="003929D0">
            <w:pPr>
              <w:rPr>
                <w:rFonts w:asciiTheme="majorHAnsi" w:hAnsiTheme="majorHAnsi" w:cstheme="majorHAnsi"/>
                <w:bCs/>
                <w:sz w:val="20"/>
                <w:szCs w:val="20"/>
              </w:rPr>
            </w:pPr>
            <w:r>
              <w:rPr>
                <w:rFonts w:asciiTheme="majorHAnsi" w:hAnsiTheme="majorHAnsi" w:cstheme="majorHAnsi"/>
                <w:bCs/>
                <w:sz w:val="20"/>
                <w:szCs w:val="20"/>
              </w:rPr>
              <w:t>High granule variability or blends</w:t>
            </w:r>
          </w:p>
        </w:tc>
        <w:tc>
          <w:tcPr>
            <w:tcW w:w="2268" w:type="dxa"/>
          </w:tcPr>
          <w:p w14:paraId="78383B97" w14:textId="2267C6F4" w:rsidR="00C95A85" w:rsidRDefault="001C35A4" w:rsidP="003929D0">
            <w:pPr>
              <w:rPr>
                <w:rFonts w:asciiTheme="majorHAnsi" w:hAnsiTheme="majorHAnsi" w:cstheme="majorHAnsi"/>
                <w:bCs/>
                <w:sz w:val="20"/>
                <w:szCs w:val="20"/>
              </w:rPr>
            </w:pPr>
            <w:r>
              <w:rPr>
                <w:rFonts w:asciiTheme="majorHAnsi" w:hAnsiTheme="majorHAnsi" w:cstheme="majorHAnsi"/>
                <w:bCs/>
                <w:sz w:val="20"/>
                <w:szCs w:val="20"/>
              </w:rPr>
              <w:t xml:space="preserve">Low </w:t>
            </w:r>
            <w:r w:rsidR="00396932">
              <w:rPr>
                <w:rFonts w:asciiTheme="majorHAnsi" w:hAnsiTheme="majorHAnsi" w:cstheme="majorHAnsi"/>
                <w:bCs/>
                <w:sz w:val="20"/>
                <w:szCs w:val="20"/>
              </w:rPr>
              <w:t>granule variability or uniform granules</w:t>
            </w:r>
          </w:p>
        </w:tc>
        <w:tc>
          <w:tcPr>
            <w:tcW w:w="3119" w:type="dxa"/>
          </w:tcPr>
          <w:p w14:paraId="2052F96F" w14:textId="1105CDAE" w:rsidR="00C95A85" w:rsidRDefault="00396932" w:rsidP="003929D0">
            <w:pPr>
              <w:rPr>
                <w:rFonts w:asciiTheme="majorHAnsi" w:hAnsiTheme="majorHAnsi" w:cstheme="majorHAnsi"/>
                <w:bCs/>
                <w:sz w:val="20"/>
                <w:szCs w:val="20"/>
              </w:rPr>
            </w:pPr>
            <w:r>
              <w:rPr>
                <w:rFonts w:asciiTheme="majorHAnsi" w:hAnsiTheme="majorHAnsi" w:cstheme="majorHAnsi"/>
                <w:bCs/>
                <w:sz w:val="20"/>
                <w:szCs w:val="20"/>
              </w:rPr>
              <w:t>Evenness of spread within CV specifications</w:t>
            </w:r>
          </w:p>
        </w:tc>
      </w:tr>
      <w:tr w:rsidR="00C95A85" w:rsidRPr="00D419C0" w14:paraId="1E29AA5A" w14:textId="77777777" w:rsidTr="00D65824">
        <w:tc>
          <w:tcPr>
            <w:tcW w:w="1838" w:type="dxa"/>
            <w:shd w:val="clear" w:color="auto" w:fill="D9D9D9" w:themeFill="background1" w:themeFillShade="D9"/>
          </w:tcPr>
          <w:p w14:paraId="32B25DF9" w14:textId="49A0550C" w:rsidR="00C95A85" w:rsidRDefault="00410615" w:rsidP="003929D0">
            <w:pPr>
              <w:rPr>
                <w:rFonts w:asciiTheme="majorHAnsi" w:hAnsiTheme="majorHAnsi" w:cstheme="majorHAnsi"/>
                <w:bCs/>
                <w:sz w:val="20"/>
                <w:szCs w:val="20"/>
              </w:rPr>
            </w:pPr>
            <w:r>
              <w:rPr>
                <w:rFonts w:asciiTheme="majorHAnsi" w:hAnsiTheme="majorHAnsi" w:cstheme="majorHAnsi"/>
                <w:bCs/>
                <w:sz w:val="20"/>
                <w:szCs w:val="20"/>
              </w:rPr>
              <w:t>Nutrient flowability</w:t>
            </w:r>
          </w:p>
        </w:tc>
        <w:tc>
          <w:tcPr>
            <w:tcW w:w="2126" w:type="dxa"/>
            <w:shd w:val="clear" w:color="auto" w:fill="D9D9D9" w:themeFill="background1" w:themeFillShade="D9"/>
          </w:tcPr>
          <w:p w14:paraId="7FCBE103" w14:textId="472148D5" w:rsidR="00C95A85" w:rsidRDefault="00396932" w:rsidP="003929D0">
            <w:pPr>
              <w:rPr>
                <w:rFonts w:asciiTheme="majorHAnsi" w:hAnsiTheme="majorHAnsi" w:cstheme="majorHAnsi"/>
                <w:bCs/>
                <w:sz w:val="20"/>
                <w:szCs w:val="20"/>
              </w:rPr>
            </w:pPr>
            <w:r>
              <w:rPr>
                <w:rFonts w:asciiTheme="majorHAnsi" w:hAnsiTheme="majorHAnsi" w:cstheme="majorHAnsi"/>
                <w:bCs/>
                <w:sz w:val="20"/>
                <w:szCs w:val="20"/>
              </w:rPr>
              <w:t xml:space="preserve">High moisture content </w:t>
            </w:r>
            <w:r w:rsidR="009B719C">
              <w:rPr>
                <w:rFonts w:asciiTheme="majorHAnsi" w:hAnsiTheme="majorHAnsi" w:cstheme="majorHAnsi"/>
                <w:bCs/>
                <w:sz w:val="20"/>
                <w:szCs w:val="20"/>
              </w:rPr>
              <w:t>and/or lumpy product</w:t>
            </w:r>
          </w:p>
        </w:tc>
        <w:tc>
          <w:tcPr>
            <w:tcW w:w="2268" w:type="dxa"/>
            <w:shd w:val="clear" w:color="auto" w:fill="D9D9D9" w:themeFill="background1" w:themeFillShade="D9"/>
          </w:tcPr>
          <w:p w14:paraId="4B841BD6" w14:textId="0F36A68B" w:rsidR="00C95A85" w:rsidRDefault="009B719C" w:rsidP="003929D0">
            <w:pPr>
              <w:rPr>
                <w:rFonts w:asciiTheme="majorHAnsi" w:hAnsiTheme="majorHAnsi" w:cstheme="majorHAnsi"/>
                <w:bCs/>
                <w:sz w:val="20"/>
                <w:szCs w:val="20"/>
              </w:rPr>
            </w:pPr>
            <w:r>
              <w:rPr>
                <w:rFonts w:asciiTheme="majorHAnsi" w:hAnsiTheme="majorHAnsi" w:cstheme="majorHAnsi"/>
                <w:bCs/>
                <w:sz w:val="20"/>
                <w:szCs w:val="20"/>
              </w:rPr>
              <w:t xml:space="preserve">Low moisture content free flowing </w:t>
            </w:r>
            <w:r w:rsidR="00AC62FD">
              <w:rPr>
                <w:rFonts w:asciiTheme="majorHAnsi" w:hAnsiTheme="majorHAnsi" w:cstheme="majorHAnsi"/>
                <w:bCs/>
                <w:sz w:val="20"/>
                <w:szCs w:val="20"/>
              </w:rPr>
              <w:t>product</w:t>
            </w:r>
          </w:p>
        </w:tc>
        <w:tc>
          <w:tcPr>
            <w:tcW w:w="3119" w:type="dxa"/>
            <w:shd w:val="clear" w:color="auto" w:fill="D9D9D9" w:themeFill="background1" w:themeFillShade="D9"/>
          </w:tcPr>
          <w:p w14:paraId="43548368" w14:textId="77777777" w:rsidR="00C95A85" w:rsidRDefault="00AC62FD" w:rsidP="003929D0">
            <w:pPr>
              <w:rPr>
                <w:rFonts w:asciiTheme="majorHAnsi" w:hAnsiTheme="majorHAnsi" w:cstheme="majorHAnsi"/>
                <w:bCs/>
                <w:sz w:val="20"/>
                <w:szCs w:val="20"/>
              </w:rPr>
            </w:pPr>
            <w:r>
              <w:rPr>
                <w:rFonts w:asciiTheme="majorHAnsi" w:hAnsiTheme="majorHAnsi" w:cstheme="majorHAnsi"/>
                <w:bCs/>
                <w:sz w:val="20"/>
                <w:szCs w:val="20"/>
              </w:rPr>
              <w:t>Safely jettisons from an aircraft hopper</w:t>
            </w:r>
          </w:p>
          <w:p w14:paraId="2B4CDBB6" w14:textId="77777777" w:rsidR="00AC62FD" w:rsidRDefault="00AC62FD" w:rsidP="003929D0">
            <w:pPr>
              <w:rPr>
                <w:rFonts w:asciiTheme="majorHAnsi" w:hAnsiTheme="majorHAnsi" w:cstheme="majorHAnsi"/>
                <w:bCs/>
                <w:sz w:val="20"/>
                <w:szCs w:val="20"/>
              </w:rPr>
            </w:pPr>
          </w:p>
          <w:p w14:paraId="262CC260" w14:textId="0C243EC3" w:rsidR="00AC62FD" w:rsidRDefault="00AC62FD" w:rsidP="003929D0">
            <w:pPr>
              <w:rPr>
                <w:rFonts w:asciiTheme="majorHAnsi" w:hAnsiTheme="majorHAnsi" w:cstheme="majorHAnsi"/>
                <w:bCs/>
                <w:sz w:val="20"/>
                <w:szCs w:val="20"/>
              </w:rPr>
            </w:pPr>
            <w:r>
              <w:rPr>
                <w:rFonts w:asciiTheme="majorHAnsi" w:hAnsiTheme="majorHAnsi" w:cstheme="majorHAnsi"/>
                <w:bCs/>
                <w:sz w:val="20"/>
                <w:szCs w:val="20"/>
              </w:rPr>
              <w:t xml:space="preserve">Evenness of </w:t>
            </w:r>
            <w:r w:rsidR="0077503C">
              <w:rPr>
                <w:rFonts w:asciiTheme="majorHAnsi" w:hAnsiTheme="majorHAnsi" w:cstheme="majorHAnsi"/>
                <w:bCs/>
                <w:sz w:val="20"/>
                <w:szCs w:val="20"/>
              </w:rPr>
              <w:t>spread within CV specifications</w:t>
            </w:r>
          </w:p>
        </w:tc>
      </w:tr>
    </w:tbl>
    <w:p w14:paraId="4200310A" w14:textId="77777777" w:rsidR="00BC6CE2" w:rsidRPr="003929D0" w:rsidRDefault="00BC6CE2" w:rsidP="003929D0">
      <w:pPr>
        <w:rPr>
          <w:rFonts w:asciiTheme="majorHAnsi" w:hAnsiTheme="majorHAnsi" w:cstheme="majorHAnsi"/>
          <w:b/>
          <w:sz w:val="24"/>
          <w:szCs w:val="24"/>
        </w:rPr>
      </w:pPr>
    </w:p>
    <w:tbl>
      <w:tblPr>
        <w:tblW w:w="93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49"/>
      </w:tblGrid>
      <w:tr w:rsidR="0026432A" w:rsidRPr="00E228EE" w14:paraId="16BAC11C" w14:textId="77777777" w:rsidTr="00E85341">
        <w:tc>
          <w:tcPr>
            <w:tcW w:w="9349" w:type="dxa"/>
          </w:tcPr>
          <w:p w14:paraId="45B50E4E" w14:textId="77777777" w:rsidR="0026432A" w:rsidRPr="00D3753D" w:rsidRDefault="0026432A" w:rsidP="00475875">
            <w:pPr>
              <w:tabs>
                <w:tab w:val="num" w:pos="664"/>
                <w:tab w:val="left" w:pos="2773"/>
                <w:tab w:val="left" w:pos="3697"/>
                <w:tab w:val="left" w:pos="5545"/>
                <w:tab w:val="left" w:pos="6469"/>
                <w:tab w:val="left" w:pos="7394"/>
                <w:tab w:val="left" w:pos="8318"/>
                <w:tab w:val="right" w:pos="8789"/>
              </w:tabs>
              <w:spacing w:before="120" w:line="240" w:lineRule="auto"/>
              <w:jc w:val="both"/>
              <w:rPr>
                <w:rFonts w:asciiTheme="majorHAnsi" w:hAnsiTheme="majorHAnsi" w:cstheme="minorHAnsi"/>
                <w:sz w:val="20"/>
                <w:szCs w:val="20"/>
              </w:rPr>
            </w:pPr>
            <w:r w:rsidRPr="00D3753D">
              <w:rPr>
                <w:rFonts w:asciiTheme="majorHAnsi" w:hAnsiTheme="majorHAnsi" w:cstheme="minorHAnsi"/>
                <w:sz w:val="20"/>
                <w:szCs w:val="20"/>
              </w:rPr>
              <w:t>NOTE –</w:t>
            </w:r>
          </w:p>
          <w:p w14:paraId="4DF2A38C" w14:textId="77777777" w:rsidR="0026432A" w:rsidRPr="00D3753D" w:rsidRDefault="0026432A" w:rsidP="0026432A">
            <w:pPr>
              <w:pStyle w:val="ListParagraph"/>
              <w:numPr>
                <w:ilvl w:val="0"/>
                <w:numId w:val="68"/>
              </w:numPr>
              <w:tabs>
                <w:tab w:val="num" w:pos="664"/>
                <w:tab w:val="left" w:pos="2773"/>
                <w:tab w:val="left" w:pos="3697"/>
                <w:tab w:val="left" w:pos="5545"/>
                <w:tab w:val="left" w:pos="6469"/>
                <w:tab w:val="left" w:pos="7394"/>
                <w:tab w:val="left" w:pos="8318"/>
                <w:tab w:val="right" w:pos="8789"/>
              </w:tabs>
              <w:spacing w:before="120" w:line="240" w:lineRule="auto"/>
              <w:jc w:val="both"/>
              <w:rPr>
                <w:rFonts w:asciiTheme="majorHAnsi" w:hAnsiTheme="majorHAnsi" w:cstheme="minorHAnsi"/>
                <w:sz w:val="20"/>
                <w:szCs w:val="20"/>
              </w:rPr>
            </w:pPr>
            <w:r w:rsidRPr="00D3753D">
              <w:rPr>
                <w:rFonts w:asciiTheme="majorHAnsi" w:hAnsiTheme="majorHAnsi" w:cstheme="minorHAnsi"/>
                <w:sz w:val="20"/>
                <w:szCs w:val="20"/>
              </w:rPr>
              <w:t xml:space="preserve">The potential drift hazard scale is given as high or low, and intermediate situations should be rated accordingly. </w:t>
            </w:r>
          </w:p>
          <w:p w14:paraId="70790A32" w14:textId="77777777" w:rsidR="0026432A" w:rsidRPr="00D3753D" w:rsidRDefault="0026432A" w:rsidP="00475875">
            <w:pPr>
              <w:pStyle w:val="ListParagraph"/>
              <w:tabs>
                <w:tab w:val="left" w:pos="2773"/>
                <w:tab w:val="left" w:pos="3697"/>
                <w:tab w:val="left" w:pos="5545"/>
                <w:tab w:val="left" w:pos="6469"/>
                <w:tab w:val="left" w:pos="7394"/>
                <w:tab w:val="left" w:pos="8318"/>
                <w:tab w:val="right" w:pos="8789"/>
              </w:tabs>
              <w:spacing w:before="120" w:line="360" w:lineRule="auto"/>
              <w:jc w:val="both"/>
              <w:rPr>
                <w:rFonts w:asciiTheme="majorHAnsi" w:hAnsiTheme="majorHAnsi" w:cstheme="minorHAnsi"/>
                <w:sz w:val="20"/>
                <w:szCs w:val="20"/>
              </w:rPr>
            </w:pPr>
          </w:p>
          <w:p w14:paraId="6E892648" w14:textId="77777777" w:rsidR="0026432A" w:rsidRPr="00D3753D" w:rsidRDefault="0026432A" w:rsidP="0026432A">
            <w:pPr>
              <w:pStyle w:val="ListParagraph"/>
              <w:numPr>
                <w:ilvl w:val="0"/>
                <w:numId w:val="68"/>
              </w:numPr>
              <w:tabs>
                <w:tab w:val="num" w:pos="664"/>
                <w:tab w:val="left" w:pos="2773"/>
                <w:tab w:val="left" w:pos="3697"/>
                <w:tab w:val="left" w:pos="5545"/>
                <w:tab w:val="left" w:pos="6469"/>
                <w:tab w:val="left" w:pos="7394"/>
                <w:tab w:val="left" w:pos="8318"/>
                <w:tab w:val="right" w:pos="8789"/>
              </w:tabs>
              <w:spacing w:before="120" w:line="360" w:lineRule="auto"/>
              <w:jc w:val="both"/>
              <w:rPr>
                <w:rFonts w:asciiTheme="majorHAnsi" w:hAnsiTheme="majorHAnsi" w:cstheme="minorHAnsi"/>
                <w:sz w:val="20"/>
                <w:szCs w:val="20"/>
              </w:rPr>
            </w:pPr>
            <w:r w:rsidRPr="00D3753D">
              <w:rPr>
                <w:rFonts w:asciiTheme="majorHAnsi" w:hAnsiTheme="majorHAnsi" w:cstheme="minorHAnsi"/>
                <w:sz w:val="20"/>
                <w:szCs w:val="20"/>
              </w:rPr>
              <w:t>All the weather-related factors are to be assessed on-site at the time of application.</w:t>
            </w:r>
          </w:p>
          <w:p w14:paraId="1E8E9DC1" w14:textId="77777777" w:rsidR="0026432A" w:rsidRPr="00D3753D" w:rsidRDefault="0026432A" w:rsidP="00475875">
            <w:pPr>
              <w:pStyle w:val="ListParagraph"/>
              <w:tabs>
                <w:tab w:val="left" w:pos="2773"/>
                <w:tab w:val="left" w:pos="3697"/>
                <w:tab w:val="left" w:pos="5545"/>
                <w:tab w:val="left" w:pos="6469"/>
                <w:tab w:val="left" w:pos="7394"/>
                <w:tab w:val="left" w:pos="8318"/>
                <w:tab w:val="right" w:pos="8789"/>
              </w:tabs>
              <w:spacing w:before="120" w:line="240" w:lineRule="auto"/>
              <w:jc w:val="both"/>
              <w:rPr>
                <w:rFonts w:asciiTheme="majorHAnsi" w:hAnsiTheme="majorHAnsi" w:cstheme="minorHAnsi"/>
                <w:sz w:val="20"/>
                <w:szCs w:val="20"/>
              </w:rPr>
            </w:pPr>
          </w:p>
          <w:p w14:paraId="6046C9DB" w14:textId="77777777" w:rsidR="0026432A" w:rsidRPr="00D3753D" w:rsidRDefault="0026432A" w:rsidP="0026432A">
            <w:pPr>
              <w:pStyle w:val="ListParagraph"/>
              <w:numPr>
                <w:ilvl w:val="0"/>
                <w:numId w:val="68"/>
              </w:numPr>
              <w:tabs>
                <w:tab w:val="left" w:pos="2773"/>
                <w:tab w:val="left" w:pos="3697"/>
                <w:tab w:val="left" w:pos="5545"/>
                <w:tab w:val="left" w:pos="6469"/>
                <w:tab w:val="left" w:pos="7394"/>
                <w:tab w:val="left" w:pos="8318"/>
                <w:tab w:val="right" w:pos="8789"/>
              </w:tabs>
              <w:spacing w:before="120" w:line="240" w:lineRule="auto"/>
              <w:jc w:val="both"/>
              <w:rPr>
                <w:rFonts w:asciiTheme="majorHAnsi" w:hAnsiTheme="majorHAnsi" w:cstheme="minorHAnsi"/>
                <w:sz w:val="20"/>
                <w:szCs w:val="20"/>
              </w:rPr>
            </w:pPr>
            <w:r w:rsidRPr="00D3753D">
              <w:rPr>
                <w:rFonts w:asciiTheme="majorHAnsi" w:hAnsiTheme="majorHAnsi" w:cstheme="minorHAnsi"/>
                <w:sz w:val="20"/>
                <w:szCs w:val="20"/>
              </w:rPr>
              <w:t>CAA Rule Part 137 requires that the operation of aeroplanes above the MCTOW have a minimum jettison capability of at least 80% of the maximum permitted load within 5 seconds for the configuration being used</w:t>
            </w:r>
          </w:p>
        </w:tc>
      </w:tr>
    </w:tbl>
    <w:p w14:paraId="46C370C7" w14:textId="77777777" w:rsidR="00271DB0" w:rsidRPr="0074766C" w:rsidRDefault="00271DB0" w:rsidP="00326928">
      <w:pPr>
        <w:spacing w:before="120" w:after="240"/>
        <w:rPr>
          <w:rFonts w:asciiTheme="majorHAnsi" w:eastAsia="Arial" w:hAnsiTheme="majorHAnsi" w:cstheme="majorHAnsi"/>
        </w:rPr>
      </w:pPr>
    </w:p>
    <w:sectPr w:rsidR="00271DB0" w:rsidRPr="0074766C">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7E62E" w14:textId="77777777" w:rsidR="00B55947" w:rsidRDefault="00B55947">
      <w:pPr>
        <w:spacing w:after="0" w:line="240" w:lineRule="auto"/>
      </w:pPr>
      <w:r>
        <w:separator/>
      </w:r>
    </w:p>
  </w:endnote>
  <w:endnote w:type="continuationSeparator" w:id="0">
    <w:p w14:paraId="62A710A7" w14:textId="77777777" w:rsidR="00B55947" w:rsidRDefault="00B55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Rounded">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0D455" w14:textId="77777777" w:rsidR="0001678C" w:rsidRDefault="000167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6ACAD" w14:textId="77777777" w:rsidR="003E5082" w:rsidRDefault="00E0307F">
    <w:pPr>
      <w:pBdr>
        <w:top w:val="nil"/>
        <w:left w:val="nil"/>
        <w:bottom w:val="nil"/>
        <w:right w:val="nil"/>
        <w:between w:val="nil"/>
      </w:pBdr>
      <w:tabs>
        <w:tab w:val="center" w:pos="4513"/>
        <w:tab w:val="right" w:pos="9026"/>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p>
  <w:p w14:paraId="5D2B0D90" w14:textId="7F697CE6" w:rsidR="003E5082" w:rsidRDefault="00876A3E">
    <w:pPr>
      <w:pBdr>
        <w:top w:val="nil"/>
        <w:left w:val="nil"/>
        <w:bottom w:val="nil"/>
        <w:right w:val="nil"/>
        <w:between w:val="nil"/>
      </w:pBdr>
      <w:tabs>
        <w:tab w:val="center" w:pos="4513"/>
        <w:tab w:val="right" w:pos="9026"/>
      </w:tabs>
      <w:spacing w:after="0" w:line="240" w:lineRule="auto"/>
      <w:jc w:val="center"/>
      <w:rPr>
        <w:color w:val="000000"/>
        <w:sz w:val="18"/>
        <w:szCs w:val="18"/>
      </w:rPr>
    </w:pPr>
    <w:r>
      <w:rPr>
        <w:sz w:val="18"/>
        <w:szCs w:val="18"/>
      </w:rPr>
      <w:t>Spreadmark Code of Pract</w:t>
    </w:r>
    <w:r w:rsidR="0001678C">
      <w:rPr>
        <w:sz w:val="18"/>
        <w:szCs w:val="18"/>
      </w:rPr>
      <w:t>ice Final Draft</w:t>
    </w:r>
    <w:r w:rsidR="008C56E5">
      <w:rPr>
        <w:sz w:val="18"/>
        <w:szCs w:val="18"/>
      </w:rPr>
      <w:t xml:space="preserve">   </w:t>
    </w:r>
    <w:r w:rsidR="002562AB">
      <w:rPr>
        <w:sz w:val="18"/>
        <w:szCs w:val="18"/>
      </w:rPr>
      <w:t>2</w:t>
    </w:r>
    <w:r w:rsidR="00473874">
      <w:rPr>
        <w:sz w:val="18"/>
        <w:szCs w:val="18"/>
      </w:rPr>
      <w:t>6</w:t>
    </w:r>
    <w:r w:rsidR="002562AB">
      <w:rPr>
        <w:sz w:val="18"/>
        <w:szCs w:val="18"/>
      </w:rPr>
      <w:t xml:space="preserve"> March</w:t>
    </w:r>
    <w:r w:rsidR="00E0307F">
      <w:rPr>
        <w:sz w:val="18"/>
        <w:szCs w:val="18"/>
      </w:rPr>
      <w:t xml:space="preserve"> 202</w:t>
    </w:r>
    <w:r w:rsidR="00107479">
      <w:rPr>
        <w:sz w:val="18"/>
        <w:szCs w:val="1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9561" w14:textId="77777777" w:rsidR="0001678C" w:rsidRDefault="00016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3A225" w14:textId="77777777" w:rsidR="00B55947" w:rsidRDefault="00B55947">
      <w:pPr>
        <w:spacing w:after="0" w:line="240" w:lineRule="auto"/>
      </w:pPr>
      <w:r>
        <w:separator/>
      </w:r>
    </w:p>
  </w:footnote>
  <w:footnote w:type="continuationSeparator" w:id="0">
    <w:p w14:paraId="57AE9FFE" w14:textId="77777777" w:rsidR="00B55947" w:rsidRDefault="00B55947">
      <w:pPr>
        <w:spacing w:after="0" w:line="240" w:lineRule="auto"/>
      </w:pPr>
      <w:r>
        <w:continuationSeparator/>
      </w:r>
    </w:p>
  </w:footnote>
  <w:footnote w:id="1">
    <w:p w14:paraId="6DB6879D" w14:textId="5539D1A7" w:rsidR="005B4717" w:rsidRDefault="005B4717">
      <w:pPr>
        <w:pStyle w:val="FootnoteText"/>
      </w:pPr>
      <w:r>
        <w:rPr>
          <w:rStyle w:val="FootnoteReference"/>
        </w:rPr>
        <w:footnoteRef/>
      </w:r>
      <w:r>
        <w:t xml:space="preserve"> Refer Section </w:t>
      </w:r>
      <w:r w:rsidR="006C20FA">
        <w:t>3.4 (a</w:t>
      </w:r>
      <w:r w:rsidR="003D706B">
        <w:t>)</w:t>
      </w:r>
      <w:r w:rsidR="006C20FA">
        <w:t xml:space="preserve"> and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C1F90" w14:textId="77777777" w:rsidR="0001678C" w:rsidRDefault="000167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E45A3" w14:textId="77777777" w:rsidR="0001678C" w:rsidRDefault="000167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25CAC" w14:textId="77777777" w:rsidR="0001678C" w:rsidRDefault="00016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2203C"/>
    <w:multiLevelType w:val="hybridMultilevel"/>
    <w:tmpl w:val="C930F41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4FB4374"/>
    <w:multiLevelType w:val="hybridMultilevel"/>
    <w:tmpl w:val="F06ADC60"/>
    <w:lvl w:ilvl="0" w:tplc="14090005">
      <w:start w:val="1"/>
      <w:numFmt w:val="bullet"/>
      <w:lvlText w:val=""/>
      <w:lvlJc w:val="left"/>
      <w:pPr>
        <w:ind w:left="2286" w:hanging="855"/>
      </w:pPr>
      <w:rPr>
        <w:rFonts w:ascii="Wingdings" w:hAnsi="Wingdings" w:hint="default"/>
      </w:rPr>
    </w:lvl>
    <w:lvl w:ilvl="1" w:tplc="14090003" w:tentative="1">
      <w:start w:val="1"/>
      <w:numFmt w:val="bullet"/>
      <w:lvlText w:val="o"/>
      <w:lvlJc w:val="left"/>
      <w:pPr>
        <w:ind w:left="2511" w:hanging="360"/>
      </w:pPr>
      <w:rPr>
        <w:rFonts w:ascii="Courier New" w:hAnsi="Courier New" w:cs="Courier New" w:hint="default"/>
      </w:rPr>
    </w:lvl>
    <w:lvl w:ilvl="2" w:tplc="14090005" w:tentative="1">
      <w:start w:val="1"/>
      <w:numFmt w:val="bullet"/>
      <w:lvlText w:val=""/>
      <w:lvlJc w:val="left"/>
      <w:pPr>
        <w:ind w:left="3231" w:hanging="360"/>
      </w:pPr>
      <w:rPr>
        <w:rFonts w:ascii="Wingdings" w:hAnsi="Wingdings" w:hint="default"/>
      </w:rPr>
    </w:lvl>
    <w:lvl w:ilvl="3" w:tplc="14090001" w:tentative="1">
      <w:start w:val="1"/>
      <w:numFmt w:val="bullet"/>
      <w:lvlText w:val=""/>
      <w:lvlJc w:val="left"/>
      <w:pPr>
        <w:ind w:left="3951" w:hanging="360"/>
      </w:pPr>
      <w:rPr>
        <w:rFonts w:ascii="Symbol" w:hAnsi="Symbol" w:hint="default"/>
      </w:rPr>
    </w:lvl>
    <w:lvl w:ilvl="4" w:tplc="14090003" w:tentative="1">
      <w:start w:val="1"/>
      <w:numFmt w:val="bullet"/>
      <w:lvlText w:val="o"/>
      <w:lvlJc w:val="left"/>
      <w:pPr>
        <w:ind w:left="4671" w:hanging="360"/>
      </w:pPr>
      <w:rPr>
        <w:rFonts w:ascii="Courier New" w:hAnsi="Courier New" w:cs="Courier New" w:hint="default"/>
      </w:rPr>
    </w:lvl>
    <w:lvl w:ilvl="5" w:tplc="14090005" w:tentative="1">
      <w:start w:val="1"/>
      <w:numFmt w:val="bullet"/>
      <w:lvlText w:val=""/>
      <w:lvlJc w:val="left"/>
      <w:pPr>
        <w:ind w:left="5391" w:hanging="360"/>
      </w:pPr>
      <w:rPr>
        <w:rFonts w:ascii="Wingdings" w:hAnsi="Wingdings" w:hint="default"/>
      </w:rPr>
    </w:lvl>
    <w:lvl w:ilvl="6" w:tplc="14090001" w:tentative="1">
      <w:start w:val="1"/>
      <w:numFmt w:val="bullet"/>
      <w:lvlText w:val=""/>
      <w:lvlJc w:val="left"/>
      <w:pPr>
        <w:ind w:left="6111" w:hanging="360"/>
      </w:pPr>
      <w:rPr>
        <w:rFonts w:ascii="Symbol" w:hAnsi="Symbol" w:hint="default"/>
      </w:rPr>
    </w:lvl>
    <w:lvl w:ilvl="7" w:tplc="14090003" w:tentative="1">
      <w:start w:val="1"/>
      <w:numFmt w:val="bullet"/>
      <w:lvlText w:val="o"/>
      <w:lvlJc w:val="left"/>
      <w:pPr>
        <w:ind w:left="6831" w:hanging="360"/>
      </w:pPr>
      <w:rPr>
        <w:rFonts w:ascii="Courier New" w:hAnsi="Courier New" w:cs="Courier New" w:hint="default"/>
      </w:rPr>
    </w:lvl>
    <w:lvl w:ilvl="8" w:tplc="14090005" w:tentative="1">
      <w:start w:val="1"/>
      <w:numFmt w:val="bullet"/>
      <w:lvlText w:val=""/>
      <w:lvlJc w:val="left"/>
      <w:pPr>
        <w:ind w:left="7551" w:hanging="360"/>
      </w:pPr>
      <w:rPr>
        <w:rFonts w:ascii="Wingdings" w:hAnsi="Wingdings" w:hint="default"/>
      </w:rPr>
    </w:lvl>
  </w:abstractNum>
  <w:abstractNum w:abstractNumId="2" w15:restartNumberingAfterBreak="0">
    <w:nsid w:val="05345730"/>
    <w:multiLevelType w:val="multilevel"/>
    <w:tmpl w:val="0EF2CFE0"/>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
      <w:lvlJc w:val="left"/>
      <w:pPr>
        <w:ind w:left="1797" w:hanging="360"/>
      </w:pPr>
      <w:rPr>
        <w:rFonts w:ascii="Noto Sans Symbols" w:eastAsia="Noto Sans Symbols" w:hAnsi="Noto Sans Symbols" w:cs="Noto Sans Symbols"/>
      </w:rPr>
    </w:lvl>
    <w:lvl w:ilvl="2">
      <w:start w:val="1"/>
      <w:numFmt w:val="bullet"/>
      <w:lvlText w:val="-"/>
      <w:lvlJc w:val="left"/>
      <w:pPr>
        <w:ind w:left="2517" w:hanging="360"/>
      </w:pPr>
      <w:rPr>
        <w:rFonts w:ascii="Arial" w:eastAsia="Arial" w:hAnsi="Arial" w:cs="Arial"/>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3" w15:restartNumberingAfterBreak="0">
    <w:nsid w:val="060528E6"/>
    <w:multiLevelType w:val="multilevel"/>
    <w:tmpl w:val="98486FB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031E04"/>
    <w:multiLevelType w:val="hybridMultilevel"/>
    <w:tmpl w:val="5720CE0C"/>
    <w:lvl w:ilvl="0" w:tplc="14090001">
      <w:start w:val="1"/>
      <w:numFmt w:val="bullet"/>
      <w:lvlText w:val=""/>
      <w:lvlJc w:val="left"/>
      <w:pPr>
        <w:ind w:left="1211" w:hanging="360"/>
      </w:pPr>
      <w:rPr>
        <w:rFonts w:ascii="Symbol" w:hAnsi="Symbol" w:hint="default"/>
      </w:rPr>
    </w:lvl>
    <w:lvl w:ilvl="1" w:tplc="14090003">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5" w15:restartNumberingAfterBreak="0">
    <w:nsid w:val="0A785940"/>
    <w:multiLevelType w:val="hybridMultilevel"/>
    <w:tmpl w:val="5C5A6C28"/>
    <w:lvl w:ilvl="0" w:tplc="1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D522A1B"/>
    <w:multiLevelType w:val="hybridMultilevel"/>
    <w:tmpl w:val="062ADA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144E31"/>
    <w:multiLevelType w:val="hybridMultilevel"/>
    <w:tmpl w:val="BD74A11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0E1B4CAB"/>
    <w:multiLevelType w:val="hybridMultilevel"/>
    <w:tmpl w:val="35205F8C"/>
    <w:lvl w:ilvl="0" w:tplc="1409000F">
      <w:start w:val="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FFA2398"/>
    <w:multiLevelType w:val="hybridMultilevel"/>
    <w:tmpl w:val="50F07E8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26E4A5D"/>
    <w:multiLevelType w:val="hybridMultilevel"/>
    <w:tmpl w:val="96C46B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731575C"/>
    <w:multiLevelType w:val="hybridMultilevel"/>
    <w:tmpl w:val="7F324310"/>
    <w:lvl w:ilvl="0" w:tplc="9E98C242">
      <w:start w:val="1"/>
      <w:numFmt w:val="bullet"/>
      <w:lvlText w:val="-"/>
      <w:lvlJc w:val="left"/>
      <w:pPr>
        <w:ind w:left="3948" w:hanging="360"/>
      </w:pPr>
      <w:rPr>
        <w:rFonts w:ascii="Arial" w:eastAsiaTheme="minorHAnsi" w:hAnsi="Arial" w:cs="Arial" w:hint="default"/>
      </w:rPr>
    </w:lvl>
    <w:lvl w:ilvl="1" w:tplc="14090003" w:tentative="1">
      <w:start w:val="1"/>
      <w:numFmt w:val="bullet"/>
      <w:lvlText w:val="o"/>
      <w:lvlJc w:val="left"/>
      <w:pPr>
        <w:ind w:left="4668" w:hanging="360"/>
      </w:pPr>
      <w:rPr>
        <w:rFonts w:ascii="Courier New" w:hAnsi="Courier New" w:cs="Courier New" w:hint="default"/>
      </w:rPr>
    </w:lvl>
    <w:lvl w:ilvl="2" w:tplc="14090005" w:tentative="1">
      <w:start w:val="1"/>
      <w:numFmt w:val="bullet"/>
      <w:lvlText w:val=""/>
      <w:lvlJc w:val="left"/>
      <w:pPr>
        <w:ind w:left="5388" w:hanging="360"/>
      </w:pPr>
      <w:rPr>
        <w:rFonts w:ascii="Wingdings" w:hAnsi="Wingdings" w:hint="default"/>
      </w:rPr>
    </w:lvl>
    <w:lvl w:ilvl="3" w:tplc="14090001" w:tentative="1">
      <w:start w:val="1"/>
      <w:numFmt w:val="bullet"/>
      <w:lvlText w:val=""/>
      <w:lvlJc w:val="left"/>
      <w:pPr>
        <w:ind w:left="6108" w:hanging="360"/>
      </w:pPr>
      <w:rPr>
        <w:rFonts w:ascii="Symbol" w:hAnsi="Symbol" w:hint="default"/>
      </w:rPr>
    </w:lvl>
    <w:lvl w:ilvl="4" w:tplc="14090003" w:tentative="1">
      <w:start w:val="1"/>
      <w:numFmt w:val="bullet"/>
      <w:lvlText w:val="o"/>
      <w:lvlJc w:val="left"/>
      <w:pPr>
        <w:ind w:left="6828" w:hanging="360"/>
      </w:pPr>
      <w:rPr>
        <w:rFonts w:ascii="Courier New" w:hAnsi="Courier New" w:cs="Courier New" w:hint="default"/>
      </w:rPr>
    </w:lvl>
    <w:lvl w:ilvl="5" w:tplc="14090005" w:tentative="1">
      <w:start w:val="1"/>
      <w:numFmt w:val="bullet"/>
      <w:lvlText w:val=""/>
      <w:lvlJc w:val="left"/>
      <w:pPr>
        <w:ind w:left="7548" w:hanging="360"/>
      </w:pPr>
      <w:rPr>
        <w:rFonts w:ascii="Wingdings" w:hAnsi="Wingdings" w:hint="default"/>
      </w:rPr>
    </w:lvl>
    <w:lvl w:ilvl="6" w:tplc="14090001" w:tentative="1">
      <w:start w:val="1"/>
      <w:numFmt w:val="bullet"/>
      <w:lvlText w:val=""/>
      <w:lvlJc w:val="left"/>
      <w:pPr>
        <w:ind w:left="8268" w:hanging="360"/>
      </w:pPr>
      <w:rPr>
        <w:rFonts w:ascii="Symbol" w:hAnsi="Symbol" w:hint="default"/>
      </w:rPr>
    </w:lvl>
    <w:lvl w:ilvl="7" w:tplc="14090003" w:tentative="1">
      <w:start w:val="1"/>
      <w:numFmt w:val="bullet"/>
      <w:lvlText w:val="o"/>
      <w:lvlJc w:val="left"/>
      <w:pPr>
        <w:ind w:left="8988" w:hanging="360"/>
      </w:pPr>
      <w:rPr>
        <w:rFonts w:ascii="Courier New" w:hAnsi="Courier New" w:cs="Courier New" w:hint="default"/>
      </w:rPr>
    </w:lvl>
    <w:lvl w:ilvl="8" w:tplc="14090005" w:tentative="1">
      <w:start w:val="1"/>
      <w:numFmt w:val="bullet"/>
      <w:lvlText w:val=""/>
      <w:lvlJc w:val="left"/>
      <w:pPr>
        <w:ind w:left="9708" w:hanging="360"/>
      </w:pPr>
      <w:rPr>
        <w:rFonts w:ascii="Wingdings" w:hAnsi="Wingdings" w:hint="default"/>
      </w:rPr>
    </w:lvl>
  </w:abstractNum>
  <w:abstractNum w:abstractNumId="12" w15:restartNumberingAfterBreak="0">
    <w:nsid w:val="173A44B5"/>
    <w:multiLevelType w:val="hybridMultilevel"/>
    <w:tmpl w:val="42006CC8"/>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15:restartNumberingAfterBreak="0">
    <w:nsid w:val="18CB48CC"/>
    <w:multiLevelType w:val="hybridMultilevel"/>
    <w:tmpl w:val="E3D646B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B9C77E2"/>
    <w:multiLevelType w:val="hybridMultilevel"/>
    <w:tmpl w:val="FA7E3DAE"/>
    <w:lvl w:ilvl="0" w:tplc="14090005">
      <w:start w:val="1"/>
      <w:numFmt w:val="bullet"/>
      <w:lvlText w:val=""/>
      <w:lvlJc w:val="left"/>
      <w:pPr>
        <w:ind w:left="1211" w:hanging="360"/>
      </w:pPr>
      <w:rPr>
        <w:rFonts w:ascii="Wingdings" w:hAnsi="Wingding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5" w15:restartNumberingAfterBreak="0">
    <w:nsid w:val="1BB529AF"/>
    <w:multiLevelType w:val="multilevel"/>
    <w:tmpl w:val="C17C5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D6D1BF4"/>
    <w:multiLevelType w:val="multilevel"/>
    <w:tmpl w:val="132AA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0D04EC"/>
    <w:multiLevelType w:val="hybridMultilevel"/>
    <w:tmpl w:val="B734F4A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15:restartNumberingAfterBreak="0">
    <w:nsid w:val="1E420C9C"/>
    <w:multiLevelType w:val="hybridMultilevel"/>
    <w:tmpl w:val="D3F85F2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4D54671"/>
    <w:multiLevelType w:val="hybridMultilevel"/>
    <w:tmpl w:val="A238AA8A"/>
    <w:lvl w:ilvl="0" w:tplc="1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2680486E"/>
    <w:multiLevelType w:val="multilevel"/>
    <w:tmpl w:val="3A02DC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98338B6"/>
    <w:multiLevelType w:val="hybridMultilevel"/>
    <w:tmpl w:val="91E8ECC0"/>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2A7E6D01"/>
    <w:multiLevelType w:val="multilevel"/>
    <w:tmpl w:val="0CE8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7652DE"/>
    <w:multiLevelType w:val="hybridMultilevel"/>
    <w:tmpl w:val="6E88E3EE"/>
    <w:lvl w:ilvl="0" w:tplc="1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2D972852"/>
    <w:multiLevelType w:val="hybridMultilevel"/>
    <w:tmpl w:val="79448A48"/>
    <w:lvl w:ilvl="0" w:tplc="5BAE8840">
      <w:start w:val="1"/>
      <w:numFmt w:val="decimal"/>
      <w:lvlText w:val="%1)"/>
      <w:lvlJc w:val="left"/>
      <w:pPr>
        <w:ind w:left="720" w:hanging="360"/>
      </w:pPr>
      <w:rPr>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EFC2599"/>
    <w:multiLevelType w:val="hybridMultilevel"/>
    <w:tmpl w:val="C90204D0"/>
    <w:lvl w:ilvl="0" w:tplc="1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344503BE"/>
    <w:multiLevelType w:val="multilevel"/>
    <w:tmpl w:val="8442609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7701294"/>
    <w:multiLevelType w:val="multilevel"/>
    <w:tmpl w:val="D82E1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0B2E3F"/>
    <w:multiLevelType w:val="hybridMultilevel"/>
    <w:tmpl w:val="05A03656"/>
    <w:lvl w:ilvl="0" w:tplc="14090005">
      <w:start w:val="1"/>
      <w:numFmt w:val="bullet"/>
      <w:lvlText w:val=""/>
      <w:lvlJc w:val="left"/>
      <w:pPr>
        <w:ind w:left="720" w:hanging="360"/>
      </w:pPr>
      <w:rPr>
        <w:rFonts w:ascii="Wingdings" w:hAnsi="Wingdings" w:hint="default"/>
      </w:rPr>
    </w:lvl>
    <w:lvl w:ilvl="1" w:tplc="CB9A6654">
      <w:start w:val="3"/>
      <w:numFmt w:val="bullet"/>
      <w:lvlText w:val=""/>
      <w:lvlJc w:val="left"/>
      <w:pPr>
        <w:ind w:left="1935" w:hanging="855"/>
      </w:pPr>
      <w:rPr>
        <w:rFonts w:ascii="Symbol" w:eastAsiaTheme="minorHAnsi" w:hAnsi="Symbo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82E6BBF"/>
    <w:multiLevelType w:val="hybridMultilevel"/>
    <w:tmpl w:val="849E20E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3A83056D"/>
    <w:multiLevelType w:val="hybridMultilevel"/>
    <w:tmpl w:val="2E20CA08"/>
    <w:lvl w:ilvl="0" w:tplc="1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1" w15:restartNumberingAfterBreak="0">
    <w:nsid w:val="3ED95EEA"/>
    <w:multiLevelType w:val="hybridMultilevel"/>
    <w:tmpl w:val="174E8D6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2" w15:restartNumberingAfterBreak="0">
    <w:nsid w:val="4077567D"/>
    <w:multiLevelType w:val="hybridMultilevel"/>
    <w:tmpl w:val="B3AC3DE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33" w15:restartNumberingAfterBreak="0">
    <w:nsid w:val="40B94465"/>
    <w:multiLevelType w:val="hybridMultilevel"/>
    <w:tmpl w:val="F0B25B2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415111FE"/>
    <w:multiLevelType w:val="hybridMultilevel"/>
    <w:tmpl w:val="E7426FF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195205E"/>
    <w:multiLevelType w:val="multilevel"/>
    <w:tmpl w:val="FFF85E6A"/>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70E269E"/>
    <w:multiLevelType w:val="hybridMultilevel"/>
    <w:tmpl w:val="DE70ED9E"/>
    <w:lvl w:ilvl="0" w:tplc="1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76D7266"/>
    <w:multiLevelType w:val="hybridMultilevel"/>
    <w:tmpl w:val="0D62ED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8" w15:restartNumberingAfterBreak="0">
    <w:nsid w:val="49364F29"/>
    <w:multiLevelType w:val="hybridMultilevel"/>
    <w:tmpl w:val="3EDE1E5E"/>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9" w15:restartNumberingAfterBreak="0">
    <w:nsid w:val="4AF55E99"/>
    <w:multiLevelType w:val="multilevel"/>
    <w:tmpl w:val="D6761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B011FDE"/>
    <w:multiLevelType w:val="multilevel"/>
    <w:tmpl w:val="5CCED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B38586B"/>
    <w:multiLevelType w:val="hybridMultilevel"/>
    <w:tmpl w:val="90A225E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CB508DB"/>
    <w:multiLevelType w:val="hybridMultilevel"/>
    <w:tmpl w:val="CAD60DD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D86530C"/>
    <w:multiLevelType w:val="hybridMultilevel"/>
    <w:tmpl w:val="5EBEF950"/>
    <w:lvl w:ilvl="0" w:tplc="1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F385965"/>
    <w:multiLevelType w:val="hybridMultilevel"/>
    <w:tmpl w:val="A7748E2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01D321F"/>
    <w:multiLevelType w:val="hybridMultilevel"/>
    <w:tmpl w:val="1C6E1E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0771E56"/>
    <w:multiLevelType w:val="hybridMultilevel"/>
    <w:tmpl w:val="F336F42A"/>
    <w:lvl w:ilvl="0" w:tplc="1409000F">
      <w:start w:val="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5311033C"/>
    <w:multiLevelType w:val="hybridMultilevel"/>
    <w:tmpl w:val="DA30E04E"/>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8" w15:restartNumberingAfterBreak="0">
    <w:nsid w:val="53662E0C"/>
    <w:multiLevelType w:val="multilevel"/>
    <w:tmpl w:val="8266E7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537F6F67"/>
    <w:multiLevelType w:val="hybridMultilevel"/>
    <w:tmpl w:val="117C30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4BC6BA7"/>
    <w:multiLevelType w:val="hybridMultilevel"/>
    <w:tmpl w:val="12EC7028"/>
    <w:lvl w:ilvl="0" w:tplc="1409000F">
      <w:start w:val="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5AA7721B"/>
    <w:multiLevelType w:val="hybridMultilevel"/>
    <w:tmpl w:val="C866AA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F6F6AA4"/>
    <w:multiLevelType w:val="hybridMultilevel"/>
    <w:tmpl w:val="759C502A"/>
    <w:lvl w:ilvl="0" w:tplc="14090005">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608644BD"/>
    <w:multiLevelType w:val="hybridMultilevel"/>
    <w:tmpl w:val="87240C7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4" w15:restartNumberingAfterBreak="0">
    <w:nsid w:val="625E7151"/>
    <w:multiLevelType w:val="hybridMultilevel"/>
    <w:tmpl w:val="63F04A1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62C2772B"/>
    <w:multiLevelType w:val="hybridMultilevel"/>
    <w:tmpl w:val="F0F821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5A41788"/>
    <w:multiLevelType w:val="hybridMultilevel"/>
    <w:tmpl w:val="0AD4A836"/>
    <w:lvl w:ilvl="0" w:tplc="A87E601E">
      <w:start w:val="1"/>
      <w:numFmt w:val="lowerLetter"/>
      <w:lvlText w:val="%1)"/>
      <w:lvlJc w:val="left"/>
      <w:pPr>
        <w:ind w:left="720" w:hanging="360"/>
      </w:pPr>
      <w:rPr>
        <w:rFonts w:ascii="Calibri" w:eastAsia="Calibri" w:hAnsi="Calibri" w:cs="Calibri"/>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66D66CAF"/>
    <w:multiLevelType w:val="multilevel"/>
    <w:tmpl w:val="8FEA671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8" w15:restartNumberingAfterBreak="0">
    <w:nsid w:val="687511A4"/>
    <w:multiLevelType w:val="hybridMultilevel"/>
    <w:tmpl w:val="102018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BA978BE"/>
    <w:multiLevelType w:val="hybridMultilevel"/>
    <w:tmpl w:val="AE04666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0" w15:restartNumberingAfterBreak="0">
    <w:nsid w:val="6D715CE8"/>
    <w:multiLevelType w:val="hybridMultilevel"/>
    <w:tmpl w:val="02446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DAE0DB9"/>
    <w:multiLevelType w:val="hybridMultilevel"/>
    <w:tmpl w:val="51966A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EFF00FF"/>
    <w:multiLevelType w:val="hybridMultilevel"/>
    <w:tmpl w:val="E5407F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3" w15:restartNumberingAfterBreak="0">
    <w:nsid w:val="70506F33"/>
    <w:multiLevelType w:val="hybridMultilevel"/>
    <w:tmpl w:val="66EE582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4" w15:restartNumberingAfterBreak="0">
    <w:nsid w:val="712C6B73"/>
    <w:multiLevelType w:val="hybridMultilevel"/>
    <w:tmpl w:val="1020FC50"/>
    <w:lvl w:ilvl="0" w:tplc="7D36ED0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73095DFE"/>
    <w:multiLevelType w:val="hybridMultilevel"/>
    <w:tmpl w:val="413C0F22"/>
    <w:lvl w:ilvl="0" w:tplc="14090005">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74B16C8A"/>
    <w:multiLevelType w:val="hybridMultilevel"/>
    <w:tmpl w:val="F296E816"/>
    <w:lvl w:ilvl="0" w:tplc="1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754B1173"/>
    <w:multiLevelType w:val="hybridMultilevel"/>
    <w:tmpl w:val="19E610E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8" w15:restartNumberingAfterBreak="0">
    <w:nsid w:val="769C1E42"/>
    <w:multiLevelType w:val="hybridMultilevel"/>
    <w:tmpl w:val="3A2C202C"/>
    <w:lvl w:ilvl="0" w:tplc="1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A3231CF"/>
    <w:multiLevelType w:val="hybridMultilevel"/>
    <w:tmpl w:val="0F4C4662"/>
    <w:lvl w:ilvl="0" w:tplc="1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A64279B"/>
    <w:multiLevelType w:val="hybridMultilevel"/>
    <w:tmpl w:val="52980404"/>
    <w:lvl w:ilvl="0" w:tplc="14090001">
      <w:start w:val="1"/>
      <w:numFmt w:val="bullet"/>
      <w:lvlText w:val=""/>
      <w:lvlJc w:val="left"/>
      <w:pPr>
        <w:ind w:left="1211" w:hanging="360"/>
      </w:pPr>
      <w:rPr>
        <w:rFonts w:ascii="Symbol" w:hAnsi="Symbol" w:hint="default"/>
      </w:rPr>
    </w:lvl>
    <w:lvl w:ilvl="1" w:tplc="14090003">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71" w15:restartNumberingAfterBreak="0">
    <w:nsid w:val="7F4C5D45"/>
    <w:multiLevelType w:val="hybridMultilevel"/>
    <w:tmpl w:val="CB6A24F8"/>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num w:numId="1" w16cid:durableId="300699586">
    <w:abstractNumId w:val="16"/>
  </w:num>
  <w:num w:numId="2" w16cid:durableId="1803039937">
    <w:abstractNumId w:val="22"/>
  </w:num>
  <w:num w:numId="3" w16cid:durableId="731124659">
    <w:abstractNumId w:val="39"/>
  </w:num>
  <w:num w:numId="4" w16cid:durableId="825391980">
    <w:abstractNumId w:val="57"/>
  </w:num>
  <w:num w:numId="5" w16cid:durableId="1244685171">
    <w:abstractNumId w:val="2"/>
  </w:num>
  <w:num w:numId="6" w16cid:durableId="689570414">
    <w:abstractNumId w:val="55"/>
  </w:num>
  <w:num w:numId="7" w16cid:durableId="590938244">
    <w:abstractNumId w:val="60"/>
  </w:num>
  <w:num w:numId="8" w16cid:durableId="890265518">
    <w:abstractNumId w:val="49"/>
  </w:num>
  <w:num w:numId="9" w16cid:durableId="516505923">
    <w:abstractNumId w:val="58"/>
  </w:num>
  <w:num w:numId="10" w16cid:durableId="953288311">
    <w:abstractNumId w:val="20"/>
  </w:num>
  <w:num w:numId="11" w16cid:durableId="1422986808">
    <w:abstractNumId w:val="64"/>
  </w:num>
  <w:num w:numId="12" w16cid:durableId="1557201522">
    <w:abstractNumId w:val="4"/>
  </w:num>
  <w:num w:numId="13" w16cid:durableId="576785481">
    <w:abstractNumId w:val="71"/>
  </w:num>
  <w:num w:numId="14" w16cid:durableId="1070612476">
    <w:abstractNumId w:val="70"/>
  </w:num>
  <w:num w:numId="15" w16cid:durableId="638997156">
    <w:abstractNumId w:val="1"/>
  </w:num>
  <w:num w:numId="16" w16cid:durableId="20860567">
    <w:abstractNumId w:val="28"/>
  </w:num>
  <w:num w:numId="17" w16cid:durableId="1514343804">
    <w:abstractNumId w:val="9"/>
  </w:num>
  <w:num w:numId="18" w16cid:durableId="624779150">
    <w:abstractNumId w:val="14"/>
  </w:num>
  <w:num w:numId="19" w16cid:durableId="1509951690">
    <w:abstractNumId w:val="54"/>
  </w:num>
  <w:num w:numId="20" w16cid:durableId="2106026391">
    <w:abstractNumId w:val="34"/>
  </w:num>
  <w:num w:numId="21" w16cid:durableId="772210948">
    <w:abstractNumId w:val="42"/>
  </w:num>
  <w:num w:numId="22" w16cid:durableId="1214274278">
    <w:abstractNumId w:val="44"/>
  </w:num>
  <w:num w:numId="23" w16cid:durableId="313530362">
    <w:abstractNumId w:val="41"/>
  </w:num>
  <w:num w:numId="24" w16cid:durableId="1766459470">
    <w:abstractNumId w:val="32"/>
  </w:num>
  <w:num w:numId="25" w16cid:durableId="2105757883">
    <w:abstractNumId w:val="62"/>
  </w:num>
  <w:num w:numId="26" w16cid:durableId="1809667869">
    <w:abstractNumId w:val="29"/>
  </w:num>
  <w:num w:numId="27" w16cid:durableId="1796439517">
    <w:abstractNumId w:val="53"/>
  </w:num>
  <w:num w:numId="28" w16cid:durableId="1132863261">
    <w:abstractNumId w:val="51"/>
  </w:num>
  <w:num w:numId="29" w16cid:durableId="683094307">
    <w:abstractNumId w:val="47"/>
  </w:num>
  <w:num w:numId="30" w16cid:durableId="487483265">
    <w:abstractNumId w:val="17"/>
  </w:num>
  <w:num w:numId="31" w16cid:durableId="1956447280">
    <w:abstractNumId w:val="37"/>
  </w:num>
  <w:num w:numId="32" w16cid:durableId="1052388264">
    <w:abstractNumId w:val="0"/>
  </w:num>
  <w:num w:numId="33" w16cid:durableId="171996099">
    <w:abstractNumId w:val="38"/>
  </w:num>
  <w:num w:numId="34" w16cid:durableId="151331682">
    <w:abstractNumId w:val="11"/>
  </w:num>
  <w:num w:numId="35" w16cid:durableId="1664045254">
    <w:abstractNumId w:val="10"/>
  </w:num>
  <w:num w:numId="36" w16cid:durableId="831722639">
    <w:abstractNumId w:val="59"/>
  </w:num>
  <w:num w:numId="37" w16cid:durableId="1571160079">
    <w:abstractNumId w:val="63"/>
  </w:num>
  <w:num w:numId="38" w16cid:durableId="829059886">
    <w:abstractNumId w:val="7"/>
  </w:num>
  <w:num w:numId="39" w16cid:durableId="1340690630">
    <w:abstractNumId w:val="67"/>
  </w:num>
  <w:num w:numId="40" w16cid:durableId="543759280">
    <w:abstractNumId w:val="3"/>
  </w:num>
  <w:num w:numId="41" w16cid:durableId="1521551647">
    <w:abstractNumId w:val="30"/>
  </w:num>
  <w:num w:numId="42" w16cid:durableId="1620605973">
    <w:abstractNumId w:val="31"/>
  </w:num>
  <w:num w:numId="43" w16cid:durableId="2023050927">
    <w:abstractNumId w:val="21"/>
  </w:num>
  <w:num w:numId="44" w16cid:durableId="208809156">
    <w:abstractNumId w:val="6"/>
  </w:num>
  <w:num w:numId="45" w16cid:durableId="523789748">
    <w:abstractNumId w:val="46"/>
  </w:num>
  <w:num w:numId="46" w16cid:durableId="1433475897">
    <w:abstractNumId w:val="8"/>
  </w:num>
  <w:num w:numId="47" w16cid:durableId="824080832">
    <w:abstractNumId w:val="50"/>
  </w:num>
  <w:num w:numId="48" w16cid:durableId="1000082996">
    <w:abstractNumId w:val="65"/>
  </w:num>
  <w:num w:numId="49" w16cid:durableId="1099064784">
    <w:abstractNumId w:val="52"/>
  </w:num>
  <w:num w:numId="50" w16cid:durableId="456148841">
    <w:abstractNumId w:val="45"/>
  </w:num>
  <w:num w:numId="51" w16cid:durableId="900867373">
    <w:abstractNumId w:val="33"/>
  </w:num>
  <w:num w:numId="52" w16cid:durableId="1721904053">
    <w:abstractNumId w:val="18"/>
  </w:num>
  <w:num w:numId="53" w16cid:durableId="687803011">
    <w:abstractNumId w:val="56"/>
  </w:num>
  <w:num w:numId="54" w16cid:durableId="341206193">
    <w:abstractNumId w:val="68"/>
  </w:num>
  <w:num w:numId="55" w16cid:durableId="181170939">
    <w:abstractNumId w:val="25"/>
  </w:num>
  <w:num w:numId="56" w16cid:durableId="2138718832">
    <w:abstractNumId w:val="12"/>
  </w:num>
  <w:num w:numId="57" w16cid:durableId="161512957">
    <w:abstractNumId w:val="13"/>
  </w:num>
  <w:num w:numId="58" w16cid:durableId="705714614">
    <w:abstractNumId w:val="36"/>
  </w:num>
  <w:num w:numId="59" w16cid:durableId="679551407">
    <w:abstractNumId w:val="66"/>
  </w:num>
  <w:num w:numId="60" w16cid:durableId="153763890">
    <w:abstractNumId w:val="69"/>
  </w:num>
  <w:num w:numId="61" w16cid:durableId="746805087">
    <w:abstractNumId w:val="43"/>
  </w:num>
  <w:num w:numId="62" w16cid:durableId="1285115359">
    <w:abstractNumId w:val="23"/>
  </w:num>
  <w:num w:numId="63" w16cid:durableId="1866669667">
    <w:abstractNumId w:val="61"/>
  </w:num>
  <w:num w:numId="64" w16cid:durableId="901865511">
    <w:abstractNumId w:val="15"/>
  </w:num>
  <w:num w:numId="65" w16cid:durableId="871960792">
    <w:abstractNumId w:val="40"/>
  </w:num>
  <w:num w:numId="66" w16cid:durableId="1894734348">
    <w:abstractNumId w:val="27"/>
  </w:num>
  <w:num w:numId="67" w16cid:durableId="1711757076">
    <w:abstractNumId w:val="35"/>
  </w:num>
  <w:num w:numId="68" w16cid:durableId="1554585438">
    <w:abstractNumId w:val="24"/>
  </w:num>
  <w:num w:numId="69" w16cid:durableId="110249626">
    <w:abstractNumId w:val="48"/>
  </w:num>
  <w:num w:numId="70" w16cid:durableId="376970393">
    <w:abstractNumId w:val="19"/>
  </w:num>
  <w:num w:numId="71" w16cid:durableId="612713797">
    <w:abstractNumId w:val="5"/>
  </w:num>
  <w:num w:numId="72" w16cid:durableId="43333646">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082"/>
    <w:rsid w:val="000006FB"/>
    <w:rsid w:val="00001CF1"/>
    <w:rsid w:val="00002BB1"/>
    <w:rsid w:val="00003721"/>
    <w:rsid w:val="00003D10"/>
    <w:rsid w:val="0000411E"/>
    <w:rsid w:val="0000493D"/>
    <w:rsid w:val="00005C33"/>
    <w:rsid w:val="00006A72"/>
    <w:rsid w:val="00006DCA"/>
    <w:rsid w:val="00007836"/>
    <w:rsid w:val="00007A35"/>
    <w:rsid w:val="00007B38"/>
    <w:rsid w:val="00007C35"/>
    <w:rsid w:val="00011559"/>
    <w:rsid w:val="00012436"/>
    <w:rsid w:val="00012E52"/>
    <w:rsid w:val="0001391F"/>
    <w:rsid w:val="00014801"/>
    <w:rsid w:val="00014AE1"/>
    <w:rsid w:val="00014AED"/>
    <w:rsid w:val="00015620"/>
    <w:rsid w:val="00015D90"/>
    <w:rsid w:val="00015F1B"/>
    <w:rsid w:val="0001678C"/>
    <w:rsid w:val="0002228E"/>
    <w:rsid w:val="0002239A"/>
    <w:rsid w:val="00024D32"/>
    <w:rsid w:val="00024E16"/>
    <w:rsid w:val="00026272"/>
    <w:rsid w:val="00026858"/>
    <w:rsid w:val="00026CB1"/>
    <w:rsid w:val="00026E12"/>
    <w:rsid w:val="00027D45"/>
    <w:rsid w:val="000319FE"/>
    <w:rsid w:val="00031E33"/>
    <w:rsid w:val="0003292C"/>
    <w:rsid w:val="00032EF5"/>
    <w:rsid w:val="00033D67"/>
    <w:rsid w:val="000366EC"/>
    <w:rsid w:val="00037415"/>
    <w:rsid w:val="00037EDC"/>
    <w:rsid w:val="00037F4B"/>
    <w:rsid w:val="000409E6"/>
    <w:rsid w:val="00040F4D"/>
    <w:rsid w:val="000433FE"/>
    <w:rsid w:val="00043F1D"/>
    <w:rsid w:val="000450DB"/>
    <w:rsid w:val="0004516C"/>
    <w:rsid w:val="000456A2"/>
    <w:rsid w:val="00045E13"/>
    <w:rsid w:val="00046260"/>
    <w:rsid w:val="00046403"/>
    <w:rsid w:val="00047D87"/>
    <w:rsid w:val="0005037A"/>
    <w:rsid w:val="00051756"/>
    <w:rsid w:val="00052F3A"/>
    <w:rsid w:val="00053F19"/>
    <w:rsid w:val="00054569"/>
    <w:rsid w:val="00054B29"/>
    <w:rsid w:val="00055F64"/>
    <w:rsid w:val="000570C4"/>
    <w:rsid w:val="00057829"/>
    <w:rsid w:val="0005795B"/>
    <w:rsid w:val="000613DA"/>
    <w:rsid w:val="00062865"/>
    <w:rsid w:val="000638CE"/>
    <w:rsid w:val="00063903"/>
    <w:rsid w:val="0006428A"/>
    <w:rsid w:val="00065141"/>
    <w:rsid w:val="000652F8"/>
    <w:rsid w:val="0006538C"/>
    <w:rsid w:val="00065517"/>
    <w:rsid w:val="0006633F"/>
    <w:rsid w:val="0006752E"/>
    <w:rsid w:val="00067DEA"/>
    <w:rsid w:val="000700CE"/>
    <w:rsid w:val="000701AB"/>
    <w:rsid w:val="00072465"/>
    <w:rsid w:val="00073403"/>
    <w:rsid w:val="0007381B"/>
    <w:rsid w:val="00073980"/>
    <w:rsid w:val="00074983"/>
    <w:rsid w:val="0007563E"/>
    <w:rsid w:val="00076764"/>
    <w:rsid w:val="00077385"/>
    <w:rsid w:val="000777BE"/>
    <w:rsid w:val="00080DC9"/>
    <w:rsid w:val="0008159F"/>
    <w:rsid w:val="000817BF"/>
    <w:rsid w:val="000823CF"/>
    <w:rsid w:val="00085523"/>
    <w:rsid w:val="0008604E"/>
    <w:rsid w:val="0008729E"/>
    <w:rsid w:val="00087447"/>
    <w:rsid w:val="00090EC9"/>
    <w:rsid w:val="00092492"/>
    <w:rsid w:val="00093109"/>
    <w:rsid w:val="000933CE"/>
    <w:rsid w:val="000941A4"/>
    <w:rsid w:val="000943AA"/>
    <w:rsid w:val="0009498A"/>
    <w:rsid w:val="00094D1D"/>
    <w:rsid w:val="00095E12"/>
    <w:rsid w:val="000967E4"/>
    <w:rsid w:val="000A1BF7"/>
    <w:rsid w:val="000A1DA1"/>
    <w:rsid w:val="000A2DF2"/>
    <w:rsid w:val="000A3010"/>
    <w:rsid w:val="000A31BE"/>
    <w:rsid w:val="000A3C41"/>
    <w:rsid w:val="000A4CC9"/>
    <w:rsid w:val="000B16B5"/>
    <w:rsid w:val="000B2F33"/>
    <w:rsid w:val="000B3CFD"/>
    <w:rsid w:val="000B55D9"/>
    <w:rsid w:val="000B6A8C"/>
    <w:rsid w:val="000B6FEF"/>
    <w:rsid w:val="000C0B37"/>
    <w:rsid w:val="000C0C6D"/>
    <w:rsid w:val="000C24C1"/>
    <w:rsid w:val="000C32D5"/>
    <w:rsid w:val="000C4A7F"/>
    <w:rsid w:val="000C4E87"/>
    <w:rsid w:val="000C50E5"/>
    <w:rsid w:val="000C5432"/>
    <w:rsid w:val="000C6717"/>
    <w:rsid w:val="000D018D"/>
    <w:rsid w:val="000D05A5"/>
    <w:rsid w:val="000D1B71"/>
    <w:rsid w:val="000D2887"/>
    <w:rsid w:val="000D2C8C"/>
    <w:rsid w:val="000D2DC0"/>
    <w:rsid w:val="000D2FD7"/>
    <w:rsid w:val="000D3233"/>
    <w:rsid w:val="000D3C99"/>
    <w:rsid w:val="000D4BD8"/>
    <w:rsid w:val="000D517D"/>
    <w:rsid w:val="000D5299"/>
    <w:rsid w:val="000D62E3"/>
    <w:rsid w:val="000D6881"/>
    <w:rsid w:val="000D691E"/>
    <w:rsid w:val="000D7182"/>
    <w:rsid w:val="000D7D0D"/>
    <w:rsid w:val="000E2915"/>
    <w:rsid w:val="000E2B7A"/>
    <w:rsid w:val="000E2CB4"/>
    <w:rsid w:val="000E6B21"/>
    <w:rsid w:val="000E6FDF"/>
    <w:rsid w:val="000E74BF"/>
    <w:rsid w:val="000E78C9"/>
    <w:rsid w:val="000E7B72"/>
    <w:rsid w:val="000E7D5D"/>
    <w:rsid w:val="000F0155"/>
    <w:rsid w:val="000F0679"/>
    <w:rsid w:val="000F1F8C"/>
    <w:rsid w:val="000F20F7"/>
    <w:rsid w:val="000F217A"/>
    <w:rsid w:val="000F42EE"/>
    <w:rsid w:val="000F4F4A"/>
    <w:rsid w:val="000F587B"/>
    <w:rsid w:val="000F5C02"/>
    <w:rsid w:val="000F656C"/>
    <w:rsid w:val="000F679E"/>
    <w:rsid w:val="000F6EEB"/>
    <w:rsid w:val="000F7732"/>
    <w:rsid w:val="00103BA6"/>
    <w:rsid w:val="0010498D"/>
    <w:rsid w:val="00105E4B"/>
    <w:rsid w:val="0010688C"/>
    <w:rsid w:val="00106BFA"/>
    <w:rsid w:val="00107479"/>
    <w:rsid w:val="00107A0A"/>
    <w:rsid w:val="001104CD"/>
    <w:rsid w:val="00110912"/>
    <w:rsid w:val="001118CE"/>
    <w:rsid w:val="00111CB1"/>
    <w:rsid w:val="00112775"/>
    <w:rsid w:val="00112B96"/>
    <w:rsid w:val="0011404A"/>
    <w:rsid w:val="00115174"/>
    <w:rsid w:val="00115484"/>
    <w:rsid w:val="001179B2"/>
    <w:rsid w:val="001208E1"/>
    <w:rsid w:val="001209B7"/>
    <w:rsid w:val="00120A8F"/>
    <w:rsid w:val="00120D24"/>
    <w:rsid w:val="00123AAA"/>
    <w:rsid w:val="00123B93"/>
    <w:rsid w:val="001269E9"/>
    <w:rsid w:val="00127BE5"/>
    <w:rsid w:val="001304E5"/>
    <w:rsid w:val="00131539"/>
    <w:rsid w:val="001315E5"/>
    <w:rsid w:val="00131ECB"/>
    <w:rsid w:val="00133EA4"/>
    <w:rsid w:val="00134E66"/>
    <w:rsid w:val="00135FD9"/>
    <w:rsid w:val="0013747D"/>
    <w:rsid w:val="00137887"/>
    <w:rsid w:val="001404C1"/>
    <w:rsid w:val="00140CA9"/>
    <w:rsid w:val="001415F5"/>
    <w:rsid w:val="00142410"/>
    <w:rsid w:val="00142554"/>
    <w:rsid w:val="001458C0"/>
    <w:rsid w:val="001464A3"/>
    <w:rsid w:val="00147368"/>
    <w:rsid w:val="00147A28"/>
    <w:rsid w:val="00150C1B"/>
    <w:rsid w:val="001522D9"/>
    <w:rsid w:val="001536CE"/>
    <w:rsid w:val="001543CD"/>
    <w:rsid w:val="00155187"/>
    <w:rsid w:val="001553E8"/>
    <w:rsid w:val="00155EDE"/>
    <w:rsid w:val="0015685F"/>
    <w:rsid w:val="001568E4"/>
    <w:rsid w:val="00156C98"/>
    <w:rsid w:val="001570EB"/>
    <w:rsid w:val="001614F6"/>
    <w:rsid w:val="001639D6"/>
    <w:rsid w:val="0016405E"/>
    <w:rsid w:val="0016438C"/>
    <w:rsid w:val="00165846"/>
    <w:rsid w:val="00165F8C"/>
    <w:rsid w:val="001660BB"/>
    <w:rsid w:val="00167736"/>
    <w:rsid w:val="001701ED"/>
    <w:rsid w:val="001705F8"/>
    <w:rsid w:val="00170703"/>
    <w:rsid w:val="00170B3B"/>
    <w:rsid w:val="00172F20"/>
    <w:rsid w:val="00173507"/>
    <w:rsid w:val="00175DB0"/>
    <w:rsid w:val="00175E51"/>
    <w:rsid w:val="00176E64"/>
    <w:rsid w:val="00177AC5"/>
    <w:rsid w:val="00177C69"/>
    <w:rsid w:val="00181746"/>
    <w:rsid w:val="00181A38"/>
    <w:rsid w:val="00182E8A"/>
    <w:rsid w:val="00186684"/>
    <w:rsid w:val="00186AA5"/>
    <w:rsid w:val="00187ABB"/>
    <w:rsid w:val="00191C7C"/>
    <w:rsid w:val="00193337"/>
    <w:rsid w:val="00193434"/>
    <w:rsid w:val="00194F4E"/>
    <w:rsid w:val="00195E99"/>
    <w:rsid w:val="00196423"/>
    <w:rsid w:val="0019702D"/>
    <w:rsid w:val="001973F9"/>
    <w:rsid w:val="001A1E6D"/>
    <w:rsid w:val="001A222F"/>
    <w:rsid w:val="001A3673"/>
    <w:rsid w:val="001A3C83"/>
    <w:rsid w:val="001A64E6"/>
    <w:rsid w:val="001B00E7"/>
    <w:rsid w:val="001B0EF7"/>
    <w:rsid w:val="001B0FA4"/>
    <w:rsid w:val="001B155E"/>
    <w:rsid w:val="001B166B"/>
    <w:rsid w:val="001B193D"/>
    <w:rsid w:val="001B1E31"/>
    <w:rsid w:val="001B3413"/>
    <w:rsid w:val="001B3728"/>
    <w:rsid w:val="001B3762"/>
    <w:rsid w:val="001B4730"/>
    <w:rsid w:val="001B4A3A"/>
    <w:rsid w:val="001B5F84"/>
    <w:rsid w:val="001B666C"/>
    <w:rsid w:val="001B6841"/>
    <w:rsid w:val="001C0585"/>
    <w:rsid w:val="001C0D9C"/>
    <w:rsid w:val="001C19DC"/>
    <w:rsid w:val="001C276B"/>
    <w:rsid w:val="001C2C42"/>
    <w:rsid w:val="001C2D2E"/>
    <w:rsid w:val="001C353F"/>
    <w:rsid w:val="001C35A4"/>
    <w:rsid w:val="001C3DB7"/>
    <w:rsid w:val="001C3F8F"/>
    <w:rsid w:val="001C4D8D"/>
    <w:rsid w:val="001D1167"/>
    <w:rsid w:val="001D3252"/>
    <w:rsid w:val="001D571A"/>
    <w:rsid w:val="001E0EF5"/>
    <w:rsid w:val="001E1533"/>
    <w:rsid w:val="001E1772"/>
    <w:rsid w:val="001E28F4"/>
    <w:rsid w:val="001E3336"/>
    <w:rsid w:val="001E4AD7"/>
    <w:rsid w:val="001E54A2"/>
    <w:rsid w:val="001E554D"/>
    <w:rsid w:val="001E5C3E"/>
    <w:rsid w:val="001E7431"/>
    <w:rsid w:val="001E7736"/>
    <w:rsid w:val="001E7BD8"/>
    <w:rsid w:val="001F11D1"/>
    <w:rsid w:val="001F1C58"/>
    <w:rsid w:val="001F3E3B"/>
    <w:rsid w:val="001F4981"/>
    <w:rsid w:val="001F5035"/>
    <w:rsid w:val="001F54B0"/>
    <w:rsid w:val="001F5CC0"/>
    <w:rsid w:val="001F6BED"/>
    <w:rsid w:val="0020020B"/>
    <w:rsid w:val="00200794"/>
    <w:rsid w:val="00200E81"/>
    <w:rsid w:val="00202650"/>
    <w:rsid w:val="002047CC"/>
    <w:rsid w:val="0020492F"/>
    <w:rsid w:val="00204B92"/>
    <w:rsid w:val="002057A9"/>
    <w:rsid w:val="00206D40"/>
    <w:rsid w:val="0020710C"/>
    <w:rsid w:val="00207747"/>
    <w:rsid w:val="00207F8B"/>
    <w:rsid w:val="00210F8E"/>
    <w:rsid w:val="00214223"/>
    <w:rsid w:val="00215CFA"/>
    <w:rsid w:val="00216F09"/>
    <w:rsid w:val="00220F25"/>
    <w:rsid w:val="00221151"/>
    <w:rsid w:val="00223E56"/>
    <w:rsid w:val="002243A1"/>
    <w:rsid w:val="00225F6E"/>
    <w:rsid w:val="0022672D"/>
    <w:rsid w:val="002273A3"/>
    <w:rsid w:val="0022761D"/>
    <w:rsid w:val="00227A62"/>
    <w:rsid w:val="00230AC1"/>
    <w:rsid w:val="00230B64"/>
    <w:rsid w:val="00231613"/>
    <w:rsid w:val="00231759"/>
    <w:rsid w:val="002318DC"/>
    <w:rsid w:val="00232C4C"/>
    <w:rsid w:val="00234071"/>
    <w:rsid w:val="002361FE"/>
    <w:rsid w:val="0023631D"/>
    <w:rsid w:val="00236700"/>
    <w:rsid w:val="00236788"/>
    <w:rsid w:val="00237905"/>
    <w:rsid w:val="002405B9"/>
    <w:rsid w:val="002425F6"/>
    <w:rsid w:val="00243FD8"/>
    <w:rsid w:val="00244A72"/>
    <w:rsid w:val="00245BFE"/>
    <w:rsid w:val="00246DD5"/>
    <w:rsid w:val="002514A9"/>
    <w:rsid w:val="002531CF"/>
    <w:rsid w:val="00253C58"/>
    <w:rsid w:val="00254054"/>
    <w:rsid w:val="00254FBF"/>
    <w:rsid w:val="002562AB"/>
    <w:rsid w:val="00256D38"/>
    <w:rsid w:val="00261B13"/>
    <w:rsid w:val="00261C7E"/>
    <w:rsid w:val="00261F89"/>
    <w:rsid w:val="00262628"/>
    <w:rsid w:val="0026432A"/>
    <w:rsid w:val="002652FA"/>
    <w:rsid w:val="00265616"/>
    <w:rsid w:val="00265733"/>
    <w:rsid w:val="00266CED"/>
    <w:rsid w:val="00267CB3"/>
    <w:rsid w:val="00271DB0"/>
    <w:rsid w:val="00272966"/>
    <w:rsid w:val="00272C2F"/>
    <w:rsid w:val="00274065"/>
    <w:rsid w:val="00275921"/>
    <w:rsid w:val="00275C30"/>
    <w:rsid w:val="00277811"/>
    <w:rsid w:val="00277972"/>
    <w:rsid w:val="00280BDE"/>
    <w:rsid w:val="002820AE"/>
    <w:rsid w:val="00282896"/>
    <w:rsid w:val="0028304D"/>
    <w:rsid w:val="00283D1D"/>
    <w:rsid w:val="00284938"/>
    <w:rsid w:val="00285354"/>
    <w:rsid w:val="00285D6A"/>
    <w:rsid w:val="00286BB7"/>
    <w:rsid w:val="002916C8"/>
    <w:rsid w:val="002918B6"/>
    <w:rsid w:val="002921B8"/>
    <w:rsid w:val="00292CD7"/>
    <w:rsid w:val="00293E5A"/>
    <w:rsid w:val="002945F7"/>
    <w:rsid w:val="00294633"/>
    <w:rsid w:val="0029487F"/>
    <w:rsid w:val="002952FF"/>
    <w:rsid w:val="002956B9"/>
    <w:rsid w:val="00295C2C"/>
    <w:rsid w:val="00296473"/>
    <w:rsid w:val="002A0472"/>
    <w:rsid w:val="002A0594"/>
    <w:rsid w:val="002A05C7"/>
    <w:rsid w:val="002A0A37"/>
    <w:rsid w:val="002A1037"/>
    <w:rsid w:val="002A14B4"/>
    <w:rsid w:val="002A15C7"/>
    <w:rsid w:val="002A29A5"/>
    <w:rsid w:val="002A2B2F"/>
    <w:rsid w:val="002A3731"/>
    <w:rsid w:val="002A37FA"/>
    <w:rsid w:val="002A3D37"/>
    <w:rsid w:val="002A4FD8"/>
    <w:rsid w:val="002A50E4"/>
    <w:rsid w:val="002A5B94"/>
    <w:rsid w:val="002A64D1"/>
    <w:rsid w:val="002A7350"/>
    <w:rsid w:val="002A75D8"/>
    <w:rsid w:val="002A7DFC"/>
    <w:rsid w:val="002B0400"/>
    <w:rsid w:val="002B0E54"/>
    <w:rsid w:val="002B0F09"/>
    <w:rsid w:val="002B1D47"/>
    <w:rsid w:val="002B1EBB"/>
    <w:rsid w:val="002B1EF7"/>
    <w:rsid w:val="002B30CB"/>
    <w:rsid w:val="002B63A6"/>
    <w:rsid w:val="002B7E98"/>
    <w:rsid w:val="002C033E"/>
    <w:rsid w:val="002C08EB"/>
    <w:rsid w:val="002C1399"/>
    <w:rsid w:val="002C171E"/>
    <w:rsid w:val="002C1F67"/>
    <w:rsid w:val="002C272F"/>
    <w:rsid w:val="002C5B91"/>
    <w:rsid w:val="002C647B"/>
    <w:rsid w:val="002C653B"/>
    <w:rsid w:val="002C67D4"/>
    <w:rsid w:val="002C685D"/>
    <w:rsid w:val="002C6924"/>
    <w:rsid w:val="002D113D"/>
    <w:rsid w:val="002D1642"/>
    <w:rsid w:val="002D246A"/>
    <w:rsid w:val="002D3303"/>
    <w:rsid w:val="002D35F7"/>
    <w:rsid w:val="002D4189"/>
    <w:rsid w:val="002D4A48"/>
    <w:rsid w:val="002D68B7"/>
    <w:rsid w:val="002E0466"/>
    <w:rsid w:val="002E0A9F"/>
    <w:rsid w:val="002E0AD3"/>
    <w:rsid w:val="002E27E8"/>
    <w:rsid w:val="002E290D"/>
    <w:rsid w:val="002E2AC6"/>
    <w:rsid w:val="002E3972"/>
    <w:rsid w:val="002E45CA"/>
    <w:rsid w:val="002E5BD1"/>
    <w:rsid w:val="002E636D"/>
    <w:rsid w:val="002E6EFD"/>
    <w:rsid w:val="002E6FAB"/>
    <w:rsid w:val="002E7CB9"/>
    <w:rsid w:val="002E7DC0"/>
    <w:rsid w:val="002F0DD5"/>
    <w:rsid w:val="002F0F08"/>
    <w:rsid w:val="002F1558"/>
    <w:rsid w:val="002F56F1"/>
    <w:rsid w:val="002F57D6"/>
    <w:rsid w:val="002F5D5E"/>
    <w:rsid w:val="002F69C6"/>
    <w:rsid w:val="002F716B"/>
    <w:rsid w:val="002F719D"/>
    <w:rsid w:val="002F745F"/>
    <w:rsid w:val="002F7799"/>
    <w:rsid w:val="002F7806"/>
    <w:rsid w:val="002F7DD6"/>
    <w:rsid w:val="00300137"/>
    <w:rsid w:val="003007E2"/>
    <w:rsid w:val="00302A3C"/>
    <w:rsid w:val="00303621"/>
    <w:rsid w:val="00304BD1"/>
    <w:rsid w:val="00305A81"/>
    <w:rsid w:val="00306B35"/>
    <w:rsid w:val="003079FA"/>
    <w:rsid w:val="00307AC0"/>
    <w:rsid w:val="00307B7F"/>
    <w:rsid w:val="0031129F"/>
    <w:rsid w:val="003115DC"/>
    <w:rsid w:val="00311B2D"/>
    <w:rsid w:val="00311B54"/>
    <w:rsid w:val="00311B5C"/>
    <w:rsid w:val="0031314A"/>
    <w:rsid w:val="003137CC"/>
    <w:rsid w:val="0031466B"/>
    <w:rsid w:val="0031524C"/>
    <w:rsid w:val="00315A0E"/>
    <w:rsid w:val="003161B3"/>
    <w:rsid w:val="00316A91"/>
    <w:rsid w:val="0031778B"/>
    <w:rsid w:val="003218E7"/>
    <w:rsid w:val="00321B76"/>
    <w:rsid w:val="00321B98"/>
    <w:rsid w:val="00322F9D"/>
    <w:rsid w:val="003255CD"/>
    <w:rsid w:val="00325C85"/>
    <w:rsid w:val="00325F15"/>
    <w:rsid w:val="00326928"/>
    <w:rsid w:val="0032744C"/>
    <w:rsid w:val="00327A2A"/>
    <w:rsid w:val="00327F9B"/>
    <w:rsid w:val="00331828"/>
    <w:rsid w:val="00331D25"/>
    <w:rsid w:val="00331DD2"/>
    <w:rsid w:val="00333D9B"/>
    <w:rsid w:val="00333FA5"/>
    <w:rsid w:val="0033405E"/>
    <w:rsid w:val="0033525D"/>
    <w:rsid w:val="003352C4"/>
    <w:rsid w:val="00335906"/>
    <w:rsid w:val="00335BA1"/>
    <w:rsid w:val="003366DE"/>
    <w:rsid w:val="00336761"/>
    <w:rsid w:val="00336963"/>
    <w:rsid w:val="00337881"/>
    <w:rsid w:val="00337996"/>
    <w:rsid w:val="00337E22"/>
    <w:rsid w:val="00340200"/>
    <w:rsid w:val="003413CF"/>
    <w:rsid w:val="00341417"/>
    <w:rsid w:val="003422DA"/>
    <w:rsid w:val="003423C9"/>
    <w:rsid w:val="00347958"/>
    <w:rsid w:val="00350833"/>
    <w:rsid w:val="0035362D"/>
    <w:rsid w:val="0035415A"/>
    <w:rsid w:val="003541CA"/>
    <w:rsid w:val="0035498B"/>
    <w:rsid w:val="00354CD3"/>
    <w:rsid w:val="003556F1"/>
    <w:rsid w:val="00355C63"/>
    <w:rsid w:val="0035659F"/>
    <w:rsid w:val="00356B6E"/>
    <w:rsid w:val="003608F1"/>
    <w:rsid w:val="0036120C"/>
    <w:rsid w:val="00361459"/>
    <w:rsid w:val="00361667"/>
    <w:rsid w:val="00361FE7"/>
    <w:rsid w:val="00362151"/>
    <w:rsid w:val="00362342"/>
    <w:rsid w:val="00362D22"/>
    <w:rsid w:val="00362ED9"/>
    <w:rsid w:val="003643A4"/>
    <w:rsid w:val="003647E3"/>
    <w:rsid w:val="003657E1"/>
    <w:rsid w:val="00365D3B"/>
    <w:rsid w:val="0036736E"/>
    <w:rsid w:val="0037022E"/>
    <w:rsid w:val="00370840"/>
    <w:rsid w:val="00370C43"/>
    <w:rsid w:val="003716E4"/>
    <w:rsid w:val="003719CC"/>
    <w:rsid w:val="00371A79"/>
    <w:rsid w:val="0037232D"/>
    <w:rsid w:val="00373B4A"/>
    <w:rsid w:val="00374FA0"/>
    <w:rsid w:val="003804B2"/>
    <w:rsid w:val="00380A49"/>
    <w:rsid w:val="00382506"/>
    <w:rsid w:val="00383619"/>
    <w:rsid w:val="00384086"/>
    <w:rsid w:val="00384391"/>
    <w:rsid w:val="003853BA"/>
    <w:rsid w:val="003854B3"/>
    <w:rsid w:val="003861F4"/>
    <w:rsid w:val="0038627F"/>
    <w:rsid w:val="00386337"/>
    <w:rsid w:val="00386816"/>
    <w:rsid w:val="00386862"/>
    <w:rsid w:val="00387713"/>
    <w:rsid w:val="00387B3D"/>
    <w:rsid w:val="00387F35"/>
    <w:rsid w:val="003903C8"/>
    <w:rsid w:val="00390BAB"/>
    <w:rsid w:val="00390CB9"/>
    <w:rsid w:val="003929D0"/>
    <w:rsid w:val="00392CE2"/>
    <w:rsid w:val="00392FF4"/>
    <w:rsid w:val="003930DD"/>
    <w:rsid w:val="003940B2"/>
    <w:rsid w:val="003941A0"/>
    <w:rsid w:val="00396932"/>
    <w:rsid w:val="003A02CF"/>
    <w:rsid w:val="003A10B2"/>
    <w:rsid w:val="003A2D02"/>
    <w:rsid w:val="003A41CB"/>
    <w:rsid w:val="003A5137"/>
    <w:rsid w:val="003A535F"/>
    <w:rsid w:val="003A5964"/>
    <w:rsid w:val="003A5D14"/>
    <w:rsid w:val="003A638C"/>
    <w:rsid w:val="003A74C1"/>
    <w:rsid w:val="003A7555"/>
    <w:rsid w:val="003B0305"/>
    <w:rsid w:val="003B04D5"/>
    <w:rsid w:val="003B0ADB"/>
    <w:rsid w:val="003B0EC8"/>
    <w:rsid w:val="003B1DF5"/>
    <w:rsid w:val="003B1FF1"/>
    <w:rsid w:val="003B22F0"/>
    <w:rsid w:val="003B2F26"/>
    <w:rsid w:val="003B333D"/>
    <w:rsid w:val="003B35F5"/>
    <w:rsid w:val="003B397E"/>
    <w:rsid w:val="003B40AA"/>
    <w:rsid w:val="003B46A3"/>
    <w:rsid w:val="003B68B6"/>
    <w:rsid w:val="003B6C90"/>
    <w:rsid w:val="003B763F"/>
    <w:rsid w:val="003C0D48"/>
    <w:rsid w:val="003C1723"/>
    <w:rsid w:val="003C2E42"/>
    <w:rsid w:val="003C32B5"/>
    <w:rsid w:val="003C33BB"/>
    <w:rsid w:val="003C5C4D"/>
    <w:rsid w:val="003D0E03"/>
    <w:rsid w:val="003D361F"/>
    <w:rsid w:val="003D5CD7"/>
    <w:rsid w:val="003D5DF0"/>
    <w:rsid w:val="003D706B"/>
    <w:rsid w:val="003D7C1B"/>
    <w:rsid w:val="003E2961"/>
    <w:rsid w:val="003E383A"/>
    <w:rsid w:val="003E48D5"/>
    <w:rsid w:val="003E4A75"/>
    <w:rsid w:val="003E4D22"/>
    <w:rsid w:val="003E5082"/>
    <w:rsid w:val="003E5344"/>
    <w:rsid w:val="003E5BE7"/>
    <w:rsid w:val="003E746F"/>
    <w:rsid w:val="003E7643"/>
    <w:rsid w:val="003E7D11"/>
    <w:rsid w:val="003F013F"/>
    <w:rsid w:val="003F1530"/>
    <w:rsid w:val="003F1AE6"/>
    <w:rsid w:val="003F2AB7"/>
    <w:rsid w:val="003F30D5"/>
    <w:rsid w:val="003F3852"/>
    <w:rsid w:val="003F4528"/>
    <w:rsid w:val="003F4BCA"/>
    <w:rsid w:val="003F57B0"/>
    <w:rsid w:val="003F5D00"/>
    <w:rsid w:val="003F602B"/>
    <w:rsid w:val="003F6573"/>
    <w:rsid w:val="003F7204"/>
    <w:rsid w:val="003F745B"/>
    <w:rsid w:val="00400D05"/>
    <w:rsid w:val="004011B2"/>
    <w:rsid w:val="004012DB"/>
    <w:rsid w:val="004018D7"/>
    <w:rsid w:val="00404BF1"/>
    <w:rsid w:val="00404E1B"/>
    <w:rsid w:val="00407465"/>
    <w:rsid w:val="00410615"/>
    <w:rsid w:val="00410D19"/>
    <w:rsid w:val="004119AB"/>
    <w:rsid w:val="004119B3"/>
    <w:rsid w:val="00411F6D"/>
    <w:rsid w:val="00412694"/>
    <w:rsid w:val="00413521"/>
    <w:rsid w:val="004145E3"/>
    <w:rsid w:val="00414C03"/>
    <w:rsid w:val="00415711"/>
    <w:rsid w:val="00416BAB"/>
    <w:rsid w:val="004207A6"/>
    <w:rsid w:val="00422BFE"/>
    <w:rsid w:val="0042370A"/>
    <w:rsid w:val="0042388B"/>
    <w:rsid w:val="00425FC4"/>
    <w:rsid w:val="004267BB"/>
    <w:rsid w:val="00426DD1"/>
    <w:rsid w:val="00427E08"/>
    <w:rsid w:val="004305FA"/>
    <w:rsid w:val="00430BC3"/>
    <w:rsid w:val="004310B6"/>
    <w:rsid w:val="0043251C"/>
    <w:rsid w:val="00432570"/>
    <w:rsid w:val="00432A65"/>
    <w:rsid w:val="00432BA4"/>
    <w:rsid w:val="00433CDD"/>
    <w:rsid w:val="0043471B"/>
    <w:rsid w:val="00434735"/>
    <w:rsid w:val="004358BD"/>
    <w:rsid w:val="00435A0F"/>
    <w:rsid w:val="0043671A"/>
    <w:rsid w:val="004376D5"/>
    <w:rsid w:val="00441271"/>
    <w:rsid w:val="00441592"/>
    <w:rsid w:val="00441F31"/>
    <w:rsid w:val="00441FDE"/>
    <w:rsid w:val="004433FB"/>
    <w:rsid w:val="004435D2"/>
    <w:rsid w:val="0044362C"/>
    <w:rsid w:val="00443674"/>
    <w:rsid w:val="0044388E"/>
    <w:rsid w:val="004445F8"/>
    <w:rsid w:val="004456D5"/>
    <w:rsid w:val="00445F79"/>
    <w:rsid w:val="00446B39"/>
    <w:rsid w:val="00446CB4"/>
    <w:rsid w:val="004471E7"/>
    <w:rsid w:val="00447617"/>
    <w:rsid w:val="00450827"/>
    <w:rsid w:val="00450849"/>
    <w:rsid w:val="00451930"/>
    <w:rsid w:val="00452A81"/>
    <w:rsid w:val="00452BA0"/>
    <w:rsid w:val="00452D35"/>
    <w:rsid w:val="00453005"/>
    <w:rsid w:val="0045359C"/>
    <w:rsid w:val="00454067"/>
    <w:rsid w:val="004549BB"/>
    <w:rsid w:val="0045740A"/>
    <w:rsid w:val="004574CF"/>
    <w:rsid w:val="0046151C"/>
    <w:rsid w:val="0046236E"/>
    <w:rsid w:val="0046244F"/>
    <w:rsid w:val="004627AA"/>
    <w:rsid w:val="004637FE"/>
    <w:rsid w:val="00465BA6"/>
    <w:rsid w:val="00470839"/>
    <w:rsid w:val="0047315D"/>
    <w:rsid w:val="0047372F"/>
    <w:rsid w:val="00473874"/>
    <w:rsid w:val="00473BD6"/>
    <w:rsid w:val="00474B60"/>
    <w:rsid w:val="00475E4B"/>
    <w:rsid w:val="004808D5"/>
    <w:rsid w:val="00480B0E"/>
    <w:rsid w:val="00480E87"/>
    <w:rsid w:val="00481962"/>
    <w:rsid w:val="004835B9"/>
    <w:rsid w:val="00483698"/>
    <w:rsid w:val="00483A21"/>
    <w:rsid w:val="00484F2D"/>
    <w:rsid w:val="00484F93"/>
    <w:rsid w:val="004853B3"/>
    <w:rsid w:val="004863D5"/>
    <w:rsid w:val="004866E8"/>
    <w:rsid w:val="00486D1D"/>
    <w:rsid w:val="00491205"/>
    <w:rsid w:val="00492269"/>
    <w:rsid w:val="00492ADA"/>
    <w:rsid w:val="00494BF9"/>
    <w:rsid w:val="00497C3F"/>
    <w:rsid w:val="004A020B"/>
    <w:rsid w:val="004A0732"/>
    <w:rsid w:val="004A0B43"/>
    <w:rsid w:val="004A3831"/>
    <w:rsid w:val="004A3EB5"/>
    <w:rsid w:val="004A419B"/>
    <w:rsid w:val="004A5460"/>
    <w:rsid w:val="004A66D6"/>
    <w:rsid w:val="004A7798"/>
    <w:rsid w:val="004B07D7"/>
    <w:rsid w:val="004B0B24"/>
    <w:rsid w:val="004B11B3"/>
    <w:rsid w:val="004B2438"/>
    <w:rsid w:val="004B2BED"/>
    <w:rsid w:val="004B3A25"/>
    <w:rsid w:val="004B5E74"/>
    <w:rsid w:val="004B6531"/>
    <w:rsid w:val="004C01AD"/>
    <w:rsid w:val="004C165F"/>
    <w:rsid w:val="004C2161"/>
    <w:rsid w:val="004C3A54"/>
    <w:rsid w:val="004C3C92"/>
    <w:rsid w:val="004C476A"/>
    <w:rsid w:val="004C4FBD"/>
    <w:rsid w:val="004C5B79"/>
    <w:rsid w:val="004C66BA"/>
    <w:rsid w:val="004C694E"/>
    <w:rsid w:val="004D00AD"/>
    <w:rsid w:val="004D1948"/>
    <w:rsid w:val="004D1A38"/>
    <w:rsid w:val="004D1FE6"/>
    <w:rsid w:val="004D2918"/>
    <w:rsid w:val="004D2AB0"/>
    <w:rsid w:val="004D2D8D"/>
    <w:rsid w:val="004D3C7A"/>
    <w:rsid w:val="004D46BE"/>
    <w:rsid w:val="004D5219"/>
    <w:rsid w:val="004D5563"/>
    <w:rsid w:val="004D63C4"/>
    <w:rsid w:val="004D6578"/>
    <w:rsid w:val="004D67F6"/>
    <w:rsid w:val="004D6E57"/>
    <w:rsid w:val="004D7281"/>
    <w:rsid w:val="004D7452"/>
    <w:rsid w:val="004D74B7"/>
    <w:rsid w:val="004E5E8C"/>
    <w:rsid w:val="004E6E32"/>
    <w:rsid w:val="004F0175"/>
    <w:rsid w:val="004F02C8"/>
    <w:rsid w:val="004F0C96"/>
    <w:rsid w:val="004F2897"/>
    <w:rsid w:val="004F3A1F"/>
    <w:rsid w:val="004F55C6"/>
    <w:rsid w:val="004F56D8"/>
    <w:rsid w:val="004F595B"/>
    <w:rsid w:val="004F5EFE"/>
    <w:rsid w:val="004F6F80"/>
    <w:rsid w:val="004F719A"/>
    <w:rsid w:val="004F7284"/>
    <w:rsid w:val="00500086"/>
    <w:rsid w:val="0050053E"/>
    <w:rsid w:val="00500602"/>
    <w:rsid w:val="005006F8"/>
    <w:rsid w:val="00500CC8"/>
    <w:rsid w:val="00502E83"/>
    <w:rsid w:val="005043E5"/>
    <w:rsid w:val="0050445A"/>
    <w:rsid w:val="00505E97"/>
    <w:rsid w:val="00506013"/>
    <w:rsid w:val="005060A1"/>
    <w:rsid w:val="005065DE"/>
    <w:rsid w:val="005107DD"/>
    <w:rsid w:val="005142CD"/>
    <w:rsid w:val="00515226"/>
    <w:rsid w:val="00515A65"/>
    <w:rsid w:val="005162E8"/>
    <w:rsid w:val="005165B8"/>
    <w:rsid w:val="005171A5"/>
    <w:rsid w:val="00520B3B"/>
    <w:rsid w:val="00522212"/>
    <w:rsid w:val="005229C5"/>
    <w:rsid w:val="0052351A"/>
    <w:rsid w:val="00523EEA"/>
    <w:rsid w:val="005243AE"/>
    <w:rsid w:val="00526259"/>
    <w:rsid w:val="00526CFD"/>
    <w:rsid w:val="00526FEB"/>
    <w:rsid w:val="005278E8"/>
    <w:rsid w:val="00527FF3"/>
    <w:rsid w:val="005319CF"/>
    <w:rsid w:val="0053211D"/>
    <w:rsid w:val="00532428"/>
    <w:rsid w:val="00532E3A"/>
    <w:rsid w:val="0053323B"/>
    <w:rsid w:val="005333EB"/>
    <w:rsid w:val="0053341D"/>
    <w:rsid w:val="0053362A"/>
    <w:rsid w:val="00533B63"/>
    <w:rsid w:val="005344B5"/>
    <w:rsid w:val="0053537C"/>
    <w:rsid w:val="00535F60"/>
    <w:rsid w:val="00536B8B"/>
    <w:rsid w:val="00537320"/>
    <w:rsid w:val="00537A09"/>
    <w:rsid w:val="005421EA"/>
    <w:rsid w:val="00542881"/>
    <w:rsid w:val="00542BC0"/>
    <w:rsid w:val="00542D7F"/>
    <w:rsid w:val="00542FA8"/>
    <w:rsid w:val="00542FBB"/>
    <w:rsid w:val="005446BA"/>
    <w:rsid w:val="00544D21"/>
    <w:rsid w:val="005458BD"/>
    <w:rsid w:val="00545AAB"/>
    <w:rsid w:val="00545F1A"/>
    <w:rsid w:val="00545F93"/>
    <w:rsid w:val="00546DF1"/>
    <w:rsid w:val="005470EB"/>
    <w:rsid w:val="00547B11"/>
    <w:rsid w:val="00547E82"/>
    <w:rsid w:val="00547FE1"/>
    <w:rsid w:val="00553C93"/>
    <w:rsid w:val="00553E01"/>
    <w:rsid w:val="00556D3A"/>
    <w:rsid w:val="00560071"/>
    <w:rsid w:val="00562149"/>
    <w:rsid w:val="00562BC1"/>
    <w:rsid w:val="00562BFE"/>
    <w:rsid w:val="00563A9B"/>
    <w:rsid w:val="00564F12"/>
    <w:rsid w:val="0056542C"/>
    <w:rsid w:val="00570143"/>
    <w:rsid w:val="00571790"/>
    <w:rsid w:val="0057340C"/>
    <w:rsid w:val="00573567"/>
    <w:rsid w:val="00573C84"/>
    <w:rsid w:val="0057451F"/>
    <w:rsid w:val="005745FD"/>
    <w:rsid w:val="0057537B"/>
    <w:rsid w:val="00576136"/>
    <w:rsid w:val="00577570"/>
    <w:rsid w:val="00577701"/>
    <w:rsid w:val="00581574"/>
    <w:rsid w:val="005833C1"/>
    <w:rsid w:val="00583EAD"/>
    <w:rsid w:val="005850F6"/>
    <w:rsid w:val="00587BFD"/>
    <w:rsid w:val="005916C7"/>
    <w:rsid w:val="0059235F"/>
    <w:rsid w:val="005925CF"/>
    <w:rsid w:val="00593646"/>
    <w:rsid w:val="0059439E"/>
    <w:rsid w:val="005955B8"/>
    <w:rsid w:val="005959DF"/>
    <w:rsid w:val="00595B88"/>
    <w:rsid w:val="00595E8A"/>
    <w:rsid w:val="0059726A"/>
    <w:rsid w:val="00597F1B"/>
    <w:rsid w:val="005A1056"/>
    <w:rsid w:val="005A13D3"/>
    <w:rsid w:val="005A348A"/>
    <w:rsid w:val="005A3C49"/>
    <w:rsid w:val="005A48FD"/>
    <w:rsid w:val="005A4C7F"/>
    <w:rsid w:val="005A503B"/>
    <w:rsid w:val="005A5608"/>
    <w:rsid w:val="005A7FAF"/>
    <w:rsid w:val="005B082D"/>
    <w:rsid w:val="005B20B4"/>
    <w:rsid w:val="005B4717"/>
    <w:rsid w:val="005B4C13"/>
    <w:rsid w:val="005B7690"/>
    <w:rsid w:val="005B7F44"/>
    <w:rsid w:val="005C2248"/>
    <w:rsid w:val="005C2533"/>
    <w:rsid w:val="005C2ACB"/>
    <w:rsid w:val="005C303D"/>
    <w:rsid w:val="005C3B06"/>
    <w:rsid w:val="005C3E9D"/>
    <w:rsid w:val="005C6C18"/>
    <w:rsid w:val="005C6FD2"/>
    <w:rsid w:val="005C7F68"/>
    <w:rsid w:val="005D1A1E"/>
    <w:rsid w:val="005D26D8"/>
    <w:rsid w:val="005D2CBD"/>
    <w:rsid w:val="005D349A"/>
    <w:rsid w:val="005D40A4"/>
    <w:rsid w:val="005D4542"/>
    <w:rsid w:val="005D50E7"/>
    <w:rsid w:val="005D53BF"/>
    <w:rsid w:val="005D62BC"/>
    <w:rsid w:val="005D74FF"/>
    <w:rsid w:val="005D7D52"/>
    <w:rsid w:val="005E1995"/>
    <w:rsid w:val="005E1AE6"/>
    <w:rsid w:val="005E4365"/>
    <w:rsid w:val="005E479D"/>
    <w:rsid w:val="005E524C"/>
    <w:rsid w:val="005E5A09"/>
    <w:rsid w:val="005E62C1"/>
    <w:rsid w:val="005E7053"/>
    <w:rsid w:val="005F09EE"/>
    <w:rsid w:val="005F0AE4"/>
    <w:rsid w:val="005F16DB"/>
    <w:rsid w:val="005F174C"/>
    <w:rsid w:val="005F19A2"/>
    <w:rsid w:val="005F271B"/>
    <w:rsid w:val="005F290B"/>
    <w:rsid w:val="005F31EC"/>
    <w:rsid w:val="005F403A"/>
    <w:rsid w:val="005F4510"/>
    <w:rsid w:val="005F49F2"/>
    <w:rsid w:val="005F60D3"/>
    <w:rsid w:val="005F6962"/>
    <w:rsid w:val="005F6D3B"/>
    <w:rsid w:val="005F6FC7"/>
    <w:rsid w:val="00600D91"/>
    <w:rsid w:val="00601034"/>
    <w:rsid w:val="00603563"/>
    <w:rsid w:val="00603D8B"/>
    <w:rsid w:val="00603F91"/>
    <w:rsid w:val="00604482"/>
    <w:rsid w:val="006049C8"/>
    <w:rsid w:val="00605999"/>
    <w:rsid w:val="00606FA4"/>
    <w:rsid w:val="00607150"/>
    <w:rsid w:val="0060766B"/>
    <w:rsid w:val="0061139D"/>
    <w:rsid w:val="0061163B"/>
    <w:rsid w:val="00611B4A"/>
    <w:rsid w:val="00611D3B"/>
    <w:rsid w:val="00613AB2"/>
    <w:rsid w:val="00614439"/>
    <w:rsid w:val="00617677"/>
    <w:rsid w:val="00617FBB"/>
    <w:rsid w:val="0062199A"/>
    <w:rsid w:val="0062310A"/>
    <w:rsid w:val="00623343"/>
    <w:rsid w:val="006251FB"/>
    <w:rsid w:val="00625A1F"/>
    <w:rsid w:val="00630D04"/>
    <w:rsid w:val="00632438"/>
    <w:rsid w:val="00632D37"/>
    <w:rsid w:val="00633126"/>
    <w:rsid w:val="006331C9"/>
    <w:rsid w:val="0063398F"/>
    <w:rsid w:val="006342A6"/>
    <w:rsid w:val="00634C62"/>
    <w:rsid w:val="0063722E"/>
    <w:rsid w:val="00640E2F"/>
    <w:rsid w:val="00641EAF"/>
    <w:rsid w:val="0064304F"/>
    <w:rsid w:val="00643C0B"/>
    <w:rsid w:val="006447A9"/>
    <w:rsid w:val="00646C47"/>
    <w:rsid w:val="006477BE"/>
    <w:rsid w:val="006503F9"/>
    <w:rsid w:val="00651DC7"/>
    <w:rsid w:val="00653781"/>
    <w:rsid w:val="00654112"/>
    <w:rsid w:val="006546AE"/>
    <w:rsid w:val="00655E56"/>
    <w:rsid w:val="00655ECC"/>
    <w:rsid w:val="00655F4A"/>
    <w:rsid w:val="006566BC"/>
    <w:rsid w:val="00662088"/>
    <w:rsid w:val="0066383E"/>
    <w:rsid w:val="00663F1D"/>
    <w:rsid w:val="00664701"/>
    <w:rsid w:val="00664D24"/>
    <w:rsid w:val="006651E1"/>
    <w:rsid w:val="00665847"/>
    <w:rsid w:val="006663B6"/>
    <w:rsid w:val="00667A7E"/>
    <w:rsid w:val="0067294E"/>
    <w:rsid w:val="00674726"/>
    <w:rsid w:val="006768E2"/>
    <w:rsid w:val="006772B2"/>
    <w:rsid w:val="00677517"/>
    <w:rsid w:val="00680483"/>
    <w:rsid w:val="00680ED7"/>
    <w:rsid w:val="0068163B"/>
    <w:rsid w:val="00681AE9"/>
    <w:rsid w:val="0068249A"/>
    <w:rsid w:val="0068527A"/>
    <w:rsid w:val="00685509"/>
    <w:rsid w:val="00685742"/>
    <w:rsid w:val="00685865"/>
    <w:rsid w:val="00686E70"/>
    <w:rsid w:val="00687296"/>
    <w:rsid w:val="006875DE"/>
    <w:rsid w:val="006904BA"/>
    <w:rsid w:val="00690ABE"/>
    <w:rsid w:val="00690B72"/>
    <w:rsid w:val="00691238"/>
    <w:rsid w:val="00691C48"/>
    <w:rsid w:val="00692229"/>
    <w:rsid w:val="0069607A"/>
    <w:rsid w:val="006961AA"/>
    <w:rsid w:val="00696253"/>
    <w:rsid w:val="006A0C54"/>
    <w:rsid w:val="006A0E3A"/>
    <w:rsid w:val="006A2898"/>
    <w:rsid w:val="006A3258"/>
    <w:rsid w:val="006A32F3"/>
    <w:rsid w:val="006A39BF"/>
    <w:rsid w:val="006A41DD"/>
    <w:rsid w:val="006A4745"/>
    <w:rsid w:val="006A528F"/>
    <w:rsid w:val="006A7C45"/>
    <w:rsid w:val="006B01DD"/>
    <w:rsid w:val="006B0277"/>
    <w:rsid w:val="006B0770"/>
    <w:rsid w:val="006B0841"/>
    <w:rsid w:val="006B18DC"/>
    <w:rsid w:val="006B2D0A"/>
    <w:rsid w:val="006B37EE"/>
    <w:rsid w:val="006B3856"/>
    <w:rsid w:val="006B48C1"/>
    <w:rsid w:val="006B5F3E"/>
    <w:rsid w:val="006B6A29"/>
    <w:rsid w:val="006B7700"/>
    <w:rsid w:val="006B790D"/>
    <w:rsid w:val="006C0427"/>
    <w:rsid w:val="006C20FA"/>
    <w:rsid w:val="006C2D2C"/>
    <w:rsid w:val="006C31D0"/>
    <w:rsid w:val="006C3291"/>
    <w:rsid w:val="006C340F"/>
    <w:rsid w:val="006C347B"/>
    <w:rsid w:val="006C4C3D"/>
    <w:rsid w:val="006C6FAD"/>
    <w:rsid w:val="006C7BE3"/>
    <w:rsid w:val="006D05E7"/>
    <w:rsid w:val="006D14B2"/>
    <w:rsid w:val="006D2336"/>
    <w:rsid w:val="006D3C17"/>
    <w:rsid w:val="006D4E9D"/>
    <w:rsid w:val="006D53AA"/>
    <w:rsid w:val="006D53B6"/>
    <w:rsid w:val="006D5A1A"/>
    <w:rsid w:val="006D7B5D"/>
    <w:rsid w:val="006E0448"/>
    <w:rsid w:val="006E0FFE"/>
    <w:rsid w:val="006E24B0"/>
    <w:rsid w:val="006E25B3"/>
    <w:rsid w:val="006E55E2"/>
    <w:rsid w:val="006E5A69"/>
    <w:rsid w:val="006E5E4A"/>
    <w:rsid w:val="006E6DE4"/>
    <w:rsid w:val="006E7029"/>
    <w:rsid w:val="006E74EE"/>
    <w:rsid w:val="006F1EBF"/>
    <w:rsid w:val="006F2964"/>
    <w:rsid w:val="006F2C6A"/>
    <w:rsid w:val="006F3C43"/>
    <w:rsid w:val="006F4A93"/>
    <w:rsid w:val="006F4ADF"/>
    <w:rsid w:val="006F5C1A"/>
    <w:rsid w:val="006F5F91"/>
    <w:rsid w:val="006F61F7"/>
    <w:rsid w:val="00700C0C"/>
    <w:rsid w:val="007022EB"/>
    <w:rsid w:val="00702BAC"/>
    <w:rsid w:val="00705178"/>
    <w:rsid w:val="00706552"/>
    <w:rsid w:val="0071097F"/>
    <w:rsid w:val="00710E49"/>
    <w:rsid w:val="00712104"/>
    <w:rsid w:val="00712440"/>
    <w:rsid w:val="00712895"/>
    <w:rsid w:val="00716297"/>
    <w:rsid w:val="00717A92"/>
    <w:rsid w:val="0072065A"/>
    <w:rsid w:val="007215E1"/>
    <w:rsid w:val="00722024"/>
    <w:rsid w:val="0072293C"/>
    <w:rsid w:val="00722975"/>
    <w:rsid w:val="007232A1"/>
    <w:rsid w:val="00723351"/>
    <w:rsid w:val="007242E1"/>
    <w:rsid w:val="007244D5"/>
    <w:rsid w:val="007245F1"/>
    <w:rsid w:val="00724DFF"/>
    <w:rsid w:val="00726FCA"/>
    <w:rsid w:val="0072716F"/>
    <w:rsid w:val="00731B46"/>
    <w:rsid w:val="00731FF7"/>
    <w:rsid w:val="00732B1C"/>
    <w:rsid w:val="00733815"/>
    <w:rsid w:val="00733FB4"/>
    <w:rsid w:val="00734994"/>
    <w:rsid w:val="007349F9"/>
    <w:rsid w:val="007351AA"/>
    <w:rsid w:val="00735A3E"/>
    <w:rsid w:val="00736A13"/>
    <w:rsid w:val="0073788E"/>
    <w:rsid w:val="007410E6"/>
    <w:rsid w:val="00742BD6"/>
    <w:rsid w:val="007430E3"/>
    <w:rsid w:val="00743332"/>
    <w:rsid w:val="00744E7C"/>
    <w:rsid w:val="007460F2"/>
    <w:rsid w:val="007465AA"/>
    <w:rsid w:val="007467DC"/>
    <w:rsid w:val="0074766C"/>
    <w:rsid w:val="0074769D"/>
    <w:rsid w:val="00750620"/>
    <w:rsid w:val="00752C90"/>
    <w:rsid w:val="007536AC"/>
    <w:rsid w:val="007543B4"/>
    <w:rsid w:val="00754D9A"/>
    <w:rsid w:val="007568E1"/>
    <w:rsid w:val="00760448"/>
    <w:rsid w:val="00760BE5"/>
    <w:rsid w:val="007612D1"/>
    <w:rsid w:val="00761DDE"/>
    <w:rsid w:val="00763A6C"/>
    <w:rsid w:val="0076423E"/>
    <w:rsid w:val="00766B83"/>
    <w:rsid w:val="0076748E"/>
    <w:rsid w:val="00770329"/>
    <w:rsid w:val="00770758"/>
    <w:rsid w:val="00770D71"/>
    <w:rsid w:val="00771104"/>
    <w:rsid w:val="00774411"/>
    <w:rsid w:val="0077503C"/>
    <w:rsid w:val="007758CD"/>
    <w:rsid w:val="00777B48"/>
    <w:rsid w:val="00777D05"/>
    <w:rsid w:val="00780368"/>
    <w:rsid w:val="007812C1"/>
    <w:rsid w:val="00781A05"/>
    <w:rsid w:val="00782017"/>
    <w:rsid w:val="007825A0"/>
    <w:rsid w:val="00782F04"/>
    <w:rsid w:val="007832FA"/>
    <w:rsid w:val="00783331"/>
    <w:rsid w:val="007846A0"/>
    <w:rsid w:val="007853F1"/>
    <w:rsid w:val="00785CAC"/>
    <w:rsid w:val="007868A2"/>
    <w:rsid w:val="00787E8A"/>
    <w:rsid w:val="00790AB5"/>
    <w:rsid w:val="007921D4"/>
    <w:rsid w:val="0079252D"/>
    <w:rsid w:val="0079254B"/>
    <w:rsid w:val="00792B30"/>
    <w:rsid w:val="0079471F"/>
    <w:rsid w:val="00796EE5"/>
    <w:rsid w:val="00796F9D"/>
    <w:rsid w:val="007A0494"/>
    <w:rsid w:val="007A1418"/>
    <w:rsid w:val="007A1483"/>
    <w:rsid w:val="007A3C23"/>
    <w:rsid w:val="007A4D60"/>
    <w:rsid w:val="007A5225"/>
    <w:rsid w:val="007A5FC6"/>
    <w:rsid w:val="007A60E9"/>
    <w:rsid w:val="007B32E2"/>
    <w:rsid w:val="007B34C4"/>
    <w:rsid w:val="007B38FA"/>
    <w:rsid w:val="007B5121"/>
    <w:rsid w:val="007B5E90"/>
    <w:rsid w:val="007B6BC4"/>
    <w:rsid w:val="007B76A4"/>
    <w:rsid w:val="007C077E"/>
    <w:rsid w:val="007C0C46"/>
    <w:rsid w:val="007C0FB0"/>
    <w:rsid w:val="007C1FB7"/>
    <w:rsid w:val="007C38A5"/>
    <w:rsid w:val="007C472B"/>
    <w:rsid w:val="007C507E"/>
    <w:rsid w:val="007C5810"/>
    <w:rsid w:val="007C58C5"/>
    <w:rsid w:val="007C5C86"/>
    <w:rsid w:val="007C5EB2"/>
    <w:rsid w:val="007C6804"/>
    <w:rsid w:val="007C799F"/>
    <w:rsid w:val="007D17F2"/>
    <w:rsid w:val="007D2618"/>
    <w:rsid w:val="007D3163"/>
    <w:rsid w:val="007D3342"/>
    <w:rsid w:val="007D476C"/>
    <w:rsid w:val="007D4907"/>
    <w:rsid w:val="007D4E93"/>
    <w:rsid w:val="007D693D"/>
    <w:rsid w:val="007D73C2"/>
    <w:rsid w:val="007D79CB"/>
    <w:rsid w:val="007D7D33"/>
    <w:rsid w:val="007D7FF1"/>
    <w:rsid w:val="007E0764"/>
    <w:rsid w:val="007E316E"/>
    <w:rsid w:val="007E337E"/>
    <w:rsid w:val="007E35A2"/>
    <w:rsid w:val="007E4293"/>
    <w:rsid w:val="007E44B3"/>
    <w:rsid w:val="007E49BD"/>
    <w:rsid w:val="007E5669"/>
    <w:rsid w:val="007E5750"/>
    <w:rsid w:val="007E58E0"/>
    <w:rsid w:val="007E5B4D"/>
    <w:rsid w:val="007E6E33"/>
    <w:rsid w:val="007E7B95"/>
    <w:rsid w:val="007F2189"/>
    <w:rsid w:val="007F22FA"/>
    <w:rsid w:val="007F2B11"/>
    <w:rsid w:val="007F572F"/>
    <w:rsid w:val="007F763D"/>
    <w:rsid w:val="00800DBA"/>
    <w:rsid w:val="0080134D"/>
    <w:rsid w:val="00801FBA"/>
    <w:rsid w:val="00802DE1"/>
    <w:rsid w:val="0080301D"/>
    <w:rsid w:val="00803299"/>
    <w:rsid w:val="008035B2"/>
    <w:rsid w:val="008043A5"/>
    <w:rsid w:val="00804432"/>
    <w:rsid w:val="00804FD1"/>
    <w:rsid w:val="0080560C"/>
    <w:rsid w:val="008112F8"/>
    <w:rsid w:val="0081206A"/>
    <w:rsid w:val="008120D1"/>
    <w:rsid w:val="00814E16"/>
    <w:rsid w:val="008150FC"/>
    <w:rsid w:val="008156A6"/>
    <w:rsid w:val="00815F3E"/>
    <w:rsid w:val="00820007"/>
    <w:rsid w:val="0082026E"/>
    <w:rsid w:val="008208B8"/>
    <w:rsid w:val="00820A2D"/>
    <w:rsid w:val="00821308"/>
    <w:rsid w:val="008216A0"/>
    <w:rsid w:val="008224D3"/>
    <w:rsid w:val="008231FC"/>
    <w:rsid w:val="00823B97"/>
    <w:rsid w:val="00824AAF"/>
    <w:rsid w:val="00824ED5"/>
    <w:rsid w:val="00825158"/>
    <w:rsid w:val="00825292"/>
    <w:rsid w:val="008256D3"/>
    <w:rsid w:val="00825788"/>
    <w:rsid w:val="00825C74"/>
    <w:rsid w:val="00826C61"/>
    <w:rsid w:val="008302CC"/>
    <w:rsid w:val="00830B13"/>
    <w:rsid w:val="00830D32"/>
    <w:rsid w:val="008314C2"/>
    <w:rsid w:val="0083279D"/>
    <w:rsid w:val="00832C43"/>
    <w:rsid w:val="008334D0"/>
    <w:rsid w:val="008363C7"/>
    <w:rsid w:val="008364EE"/>
    <w:rsid w:val="00836D78"/>
    <w:rsid w:val="00837ECE"/>
    <w:rsid w:val="00840676"/>
    <w:rsid w:val="0084070D"/>
    <w:rsid w:val="008409B5"/>
    <w:rsid w:val="00840A56"/>
    <w:rsid w:val="008416E3"/>
    <w:rsid w:val="00841C51"/>
    <w:rsid w:val="008433EA"/>
    <w:rsid w:val="008462B9"/>
    <w:rsid w:val="00847CA0"/>
    <w:rsid w:val="0085035E"/>
    <w:rsid w:val="00850EA8"/>
    <w:rsid w:val="008524AC"/>
    <w:rsid w:val="008531DF"/>
    <w:rsid w:val="00854424"/>
    <w:rsid w:val="00855FDE"/>
    <w:rsid w:val="0085652E"/>
    <w:rsid w:val="0085678E"/>
    <w:rsid w:val="008600BF"/>
    <w:rsid w:val="00860415"/>
    <w:rsid w:val="00861921"/>
    <w:rsid w:val="0086429A"/>
    <w:rsid w:val="00865B81"/>
    <w:rsid w:val="00865BC9"/>
    <w:rsid w:val="00867081"/>
    <w:rsid w:val="008671C0"/>
    <w:rsid w:val="008671D6"/>
    <w:rsid w:val="00867D09"/>
    <w:rsid w:val="00870736"/>
    <w:rsid w:val="00870AFB"/>
    <w:rsid w:val="00871F68"/>
    <w:rsid w:val="008724B2"/>
    <w:rsid w:val="00873D76"/>
    <w:rsid w:val="0087503F"/>
    <w:rsid w:val="008761D9"/>
    <w:rsid w:val="00876A3E"/>
    <w:rsid w:val="008779B5"/>
    <w:rsid w:val="008806F6"/>
    <w:rsid w:val="008806F7"/>
    <w:rsid w:val="00881C74"/>
    <w:rsid w:val="00881F44"/>
    <w:rsid w:val="0088315C"/>
    <w:rsid w:val="008841F0"/>
    <w:rsid w:val="00886D9A"/>
    <w:rsid w:val="008870D9"/>
    <w:rsid w:val="00890E64"/>
    <w:rsid w:val="00891132"/>
    <w:rsid w:val="00891483"/>
    <w:rsid w:val="00892F19"/>
    <w:rsid w:val="008933AD"/>
    <w:rsid w:val="0089373F"/>
    <w:rsid w:val="008946BD"/>
    <w:rsid w:val="00894D11"/>
    <w:rsid w:val="00895630"/>
    <w:rsid w:val="008958C6"/>
    <w:rsid w:val="00896775"/>
    <w:rsid w:val="00896B37"/>
    <w:rsid w:val="008A013F"/>
    <w:rsid w:val="008A12C1"/>
    <w:rsid w:val="008A16B0"/>
    <w:rsid w:val="008A2C50"/>
    <w:rsid w:val="008A32C6"/>
    <w:rsid w:val="008A377F"/>
    <w:rsid w:val="008A3BF1"/>
    <w:rsid w:val="008A40FF"/>
    <w:rsid w:val="008A4423"/>
    <w:rsid w:val="008A52B3"/>
    <w:rsid w:val="008A5983"/>
    <w:rsid w:val="008A6862"/>
    <w:rsid w:val="008B01E6"/>
    <w:rsid w:val="008B0F40"/>
    <w:rsid w:val="008B117E"/>
    <w:rsid w:val="008B2703"/>
    <w:rsid w:val="008B3CB2"/>
    <w:rsid w:val="008B5908"/>
    <w:rsid w:val="008B6E90"/>
    <w:rsid w:val="008B702D"/>
    <w:rsid w:val="008B74E5"/>
    <w:rsid w:val="008C11B8"/>
    <w:rsid w:val="008C1690"/>
    <w:rsid w:val="008C31BD"/>
    <w:rsid w:val="008C4BBF"/>
    <w:rsid w:val="008C56E5"/>
    <w:rsid w:val="008C68C0"/>
    <w:rsid w:val="008C74D0"/>
    <w:rsid w:val="008C784E"/>
    <w:rsid w:val="008D05B3"/>
    <w:rsid w:val="008D0CBA"/>
    <w:rsid w:val="008D15A6"/>
    <w:rsid w:val="008D29C6"/>
    <w:rsid w:val="008D2CBD"/>
    <w:rsid w:val="008D2FA6"/>
    <w:rsid w:val="008D3502"/>
    <w:rsid w:val="008D549E"/>
    <w:rsid w:val="008D5751"/>
    <w:rsid w:val="008D6486"/>
    <w:rsid w:val="008D66C2"/>
    <w:rsid w:val="008E0A7F"/>
    <w:rsid w:val="008E1E92"/>
    <w:rsid w:val="008E1F45"/>
    <w:rsid w:val="008E210A"/>
    <w:rsid w:val="008E359F"/>
    <w:rsid w:val="008E40A3"/>
    <w:rsid w:val="008E4212"/>
    <w:rsid w:val="008E6530"/>
    <w:rsid w:val="008E6B12"/>
    <w:rsid w:val="008E6BAB"/>
    <w:rsid w:val="008E7C17"/>
    <w:rsid w:val="008F2CA0"/>
    <w:rsid w:val="008F3F50"/>
    <w:rsid w:val="008F50AC"/>
    <w:rsid w:val="008F53E1"/>
    <w:rsid w:val="008F555D"/>
    <w:rsid w:val="008F558B"/>
    <w:rsid w:val="008F5E9A"/>
    <w:rsid w:val="008F7DD0"/>
    <w:rsid w:val="009014DE"/>
    <w:rsid w:val="00901F17"/>
    <w:rsid w:val="00902615"/>
    <w:rsid w:val="00902D85"/>
    <w:rsid w:val="00902DAE"/>
    <w:rsid w:val="00904727"/>
    <w:rsid w:val="009055A5"/>
    <w:rsid w:val="00906416"/>
    <w:rsid w:val="00906453"/>
    <w:rsid w:val="00906D7E"/>
    <w:rsid w:val="00910A45"/>
    <w:rsid w:val="00912C66"/>
    <w:rsid w:val="00912FC2"/>
    <w:rsid w:val="00913404"/>
    <w:rsid w:val="009166C1"/>
    <w:rsid w:val="009172D4"/>
    <w:rsid w:val="00920F80"/>
    <w:rsid w:val="00921DC1"/>
    <w:rsid w:val="00922B28"/>
    <w:rsid w:val="00923E7F"/>
    <w:rsid w:val="00924019"/>
    <w:rsid w:val="009243EC"/>
    <w:rsid w:val="0092607D"/>
    <w:rsid w:val="00926992"/>
    <w:rsid w:val="00931A45"/>
    <w:rsid w:val="009332BA"/>
    <w:rsid w:val="0093498F"/>
    <w:rsid w:val="009357AD"/>
    <w:rsid w:val="0093591D"/>
    <w:rsid w:val="00935C85"/>
    <w:rsid w:val="0093760B"/>
    <w:rsid w:val="009378A4"/>
    <w:rsid w:val="0094197E"/>
    <w:rsid w:val="00942712"/>
    <w:rsid w:val="00942EA9"/>
    <w:rsid w:val="00943742"/>
    <w:rsid w:val="00945F31"/>
    <w:rsid w:val="00947B1A"/>
    <w:rsid w:val="00947C72"/>
    <w:rsid w:val="009533E1"/>
    <w:rsid w:val="00954C4A"/>
    <w:rsid w:val="00956B00"/>
    <w:rsid w:val="009571AD"/>
    <w:rsid w:val="00957255"/>
    <w:rsid w:val="0096351B"/>
    <w:rsid w:val="009638E4"/>
    <w:rsid w:val="0096588E"/>
    <w:rsid w:val="00965EE6"/>
    <w:rsid w:val="009676BF"/>
    <w:rsid w:val="00967729"/>
    <w:rsid w:val="00967C67"/>
    <w:rsid w:val="0097072A"/>
    <w:rsid w:val="0097076A"/>
    <w:rsid w:val="00970DC8"/>
    <w:rsid w:val="00972558"/>
    <w:rsid w:val="0097349C"/>
    <w:rsid w:val="00974A84"/>
    <w:rsid w:val="00974FB8"/>
    <w:rsid w:val="009806EC"/>
    <w:rsid w:val="00981932"/>
    <w:rsid w:val="009826B4"/>
    <w:rsid w:val="00982C7F"/>
    <w:rsid w:val="00982CA1"/>
    <w:rsid w:val="009840FF"/>
    <w:rsid w:val="009863D3"/>
    <w:rsid w:val="00986604"/>
    <w:rsid w:val="00986E2D"/>
    <w:rsid w:val="0098764E"/>
    <w:rsid w:val="00990D64"/>
    <w:rsid w:val="009913E6"/>
    <w:rsid w:val="00991918"/>
    <w:rsid w:val="009922A1"/>
    <w:rsid w:val="00992AFD"/>
    <w:rsid w:val="00995923"/>
    <w:rsid w:val="0099601E"/>
    <w:rsid w:val="0099637A"/>
    <w:rsid w:val="009964E1"/>
    <w:rsid w:val="00996757"/>
    <w:rsid w:val="00996901"/>
    <w:rsid w:val="00997878"/>
    <w:rsid w:val="00997F9F"/>
    <w:rsid w:val="009A0ED0"/>
    <w:rsid w:val="009A1388"/>
    <w:rsid w:val="009A2899"/>
    <w:rsid w:val="009A2B5B"/>
    <w:rsid w:val="009A3685"/>
    <w:rsid w:val="009A36F6"/>
    <w:rsid w:val="009A4700"/>
    <w:rsid w:val="009A6D08"/>
    <w:rsid w:val="009A6FD3"/>
    <w:rsid w:val="009B13E3"/>
    <w:rsid w:val="009B2BC7"/>
    <w:rsid w:val="009B3B79"/>
    <w:rsid w:val="009B565D"/>
    <w:rsid w:val="009B61DD"/>
    <w:rsid w:val="009B66D5"/>
    <w:rsid w:val="009B719C"/>
    <w:rsid w:val="009C1CD1"/>
    <w:rsid w:val="009C2503"/>
    <w:rsid w:val="009C27EB"/>
    <w:rsid w:val="009C31B1"/>
    <w:rsid w:val="009C36B5"/>
    <w:rsid w:val="009C38C4"/>
    <w:rsid w:val="009C3D03"/>
    <w:rsid w:val="009C50DC"/>
    <w:rsid w:val="009C6BEE"/>
    <w:rsid w:val="009C752E"/>
    <w:rsid w:val="009C756C"/>
    <w:rsid w:val="009C7B60"/>
    <w:rsid w:val="009C7DB7"/>
    <w:rsid w:val="009D0BA3"/>
    <w:rsid w:val="009D1461"/>
    <w:rsid w:val="009D5D80"/>
    <w:rsid w:val="009D6573"/>
    <w:rsid w:val="009D6797"/>
    <w:rsid w:val="009D7161"/>
    <w:rsid w:val="009E0720"/>
    <w:rsid w:val="009E0EEF"/>
    <w:rsid w:val="009E3BC2"/>
    <w:rsid w:val="009E44B0"/>
    <w:rsid w:val="009E49D6"/>
    <w:rsid w:val="009E5C3E"/>
    <w:rsid w:val="009E628F"/>
    <w:rsid w:val="009E6310"/>
    <w:rsid w:val="009E79D2"/>
    <w:rsid w:val="009F0133"/>
    <w:rsid w:val="009F0943"/>
    <w:rsid w:val="009F0A49"/>
    <w:rsid w:val="009F1031"/>
    <w:rsid w:val="009F1FBF"/>
    <w:rsid w:val="009F2384"/>
    <w:rsid w:val="009F3630"/>
    <w:rsid w:val="009F373E"/>
    <w:rsid w:val="009F49A9"/>
    <w:rsid w:val="009F6D8E"/>
    <w:rsid w:val="009F6EC5"/>
    <w:rsid w:val="009F7219"/>
    <w:rsid w:val="00A00121"/>
    <w:rsid w:val="00A0059F"/>
    <w:rsid w:val="00A01691"/>
    <w:rsid w:val="00A032DE"/>
    <w:rsid w:val="00A04BE4"/>
    <w:rsid w:val="00A04E54"/>
    <w:rsid w:val="00A059F3"/>
    <w:rsid w:val="00A10CBF"/>
    <w:rsid w:val="00A113FD"/>
    <w:rsid w:val="00A12EA7"/>
    <w:rsid w:val="00A14FDC"/>
    <w:rsid w:val="00A15769"/>
    <w:rsid w:val="00A16BBC"/>
    <w:rsid w:val="00A21457"/>
    <w:rsid w:val="00A230DB"/>
    <w:rsid w:val="00A233A6"/>
    <w:rsid w:val="00A23BCF"/>
    <w:rsid w:val="00A2427C"/>
    <w:rsid w:val="00A2431D"/>
    <w:rsid w:val="00A24A48"/>
    <w:rsid w:val="00A26864"/>
    <w:rsid w:val="00A26A4C"/>
    <w:rsid w:val="00A27E5A"/>
    <w:rsid w:val="00A30090"/>
    <w:rsid w:val="00A30529"/>
    <w:rsid w:val="00A31D22"/>
    <w:rsid w:val="00A321D4"/>
    <w:rsid w:val="00A338B1"/>
    <w:rsid w:val="00A339CA"/>
    <w:rsid w:val="00A33B28"/>
    <w:rsid w:val="00A34229"/>
    <w:rsid w:val="00A34621"/>
    <w:rsid w:val="00A34B34"/>
    <w:rsid w:val="00A356B1"/>
    <w:rsid w:val="00A36A78"/>
    <w:rsid w:val="00A37B58"/>
    <w:rsid w:val="00A4165F"/>
    <w:rsid w:val="00A41E6D"/>
    <w:rsid w:val="00A43C54"/>
    <w:rsid w:val="00A4406A"/>
    <w:rsid w:val="00A441CE"/>
    <w:rsid w:val="00A452F5"/>
    <w:rsid w:val="00A460C9"/>
    <w:rsid w:val="00A460E8"/>
    <w:rsid w:val="00A461CF"/>
    <w:rsid w:val="00A46E72"/>
    <w:rsid w:val="00A46FDD"/>
    <w:rsid w:val="00A50BCC"/>
    <w:rsid w:val="00A51690"/>
    <w:rsid w:val="00A51B49"/>
    <w:rsid w:val="00A51F23"/>
    <w:rsid w:val="00A523FA"/>
    <w:rsid w:val="00A52B6F"/>
    <w:rsid w:val="00A60070"/>
    <w:rsid w:val="00A601F8"/>
    <w:rsid w:val="00A60295"/>
    <w:rsid w:val="00A6062B"/>
    <w:rsid w:val="00A60F5D"/>
    <w:rsid w:val="00A60FF3"/>
    <w:rsid w:val="00A63CF4"/>
    <w:rsid w:val="00A63FD8"/>
    <w:rsid w:val="00A64EB9"/>
    <w:rsid w:val="00A663A4"/>
    <w:rsid w:val="00A6669C"/>
    <w:rsid w:val="00A674D1"/>
    <w:rsid w:val="00A702B6"/>
    <w:rsid w:val="00A702E2"/>
    <w:rsid w:val="00A7073A"/>
    <w:rsid w:val="00A71627"/>
    <w:rsid w:val="00A723B9"/>
    <w:rsid w:val="00A731D8"/>
    <w:rsid w:val="00A73B8A"/>
    <w:rsid w:val="00A745A1"/>
    <w:rsid w:val="00A754F3"/>
    <w:rsid w:val="00A75B46"/>
    <w:rsid w:val="00A76802"/>
    <w:rsid w:val="00A76E67"/>
    <w:rsid w:val="00A77628"/>
    <w:rsid w:val="00A77914"/>
    <w:rsid w:val="00A82AAA"/>
    <w:rsid w:val="00A83E6A"/>
    <w:rsid w:val="00A844DF"/>
    <w:rsid w:val="00A85C4F"/>
    <w:rsid w:val="00A85F4E"/>
    <w:rsid w:val="00A870AC"/>
    <w:rsid w:val="00A87AFC"/>
    <w:rsid w:val="00A90CC2"/>
    <w:rsid w:val="00A90DDB"/>
    <w:rsid w:val="00A9104C"/>
    <w:rsid w:val="00A919FC"/>
    <w:rsid w:val="00A92072"/>
    <w:rsid w:val="00A92621"/>
    <w:rsid w:val="00A94072"/>
    <w:rsid w:val="00A95C5E"/>
    <w:rsid w:val="00A95EA4"/>
    <w:rsid w:val="00A97416"/>
    <w:rsid w:val="00A97B67"/>
    <w:rsid w:val="00AA2507"/>
    <w:rsid w:val="00AA6AC0"/>
    <w:rsid w:val="00AA7C80"/>
    <w:rsid w:val="00AB09E6"/>
    <w:rsid w:val="00AB0C03"/>
    <w:rsid w:val="00AB23CA"/>
    <w:rsid w:val="00AB2DE4"/>
    <w:rsid w:val="00AB352E"/>
    <w:rsid w:val="00AB3710"/>
    <w:rsid w:val="00AB3B1B"/>
    <w:rsid w:val="00AB4CA4"/>
    <w:rsid w:val="00AB7062"/>
    <w:rsid w:val="00AB7085"/>
    <w:rsid w:val="00AC070B"/>
    <w:rsid w:val="00AC11AC"/>
    <w:rsid w:val="00AC233E"/>
    <w:rsid w:val="00AC29B7"/>
    <w:rsid w:val="00AC3CE4"/>
    <w:rsid w:val="00AC4951"/>
    <w:rsid w:val="00AC62FD"/>
    <w:rsid w:val="00AC7112"/>
    <w:rsid w:val="00AC7B5E"/>
    <w:rsid w:val="00AD0578"/>
    <w:rsid w:val="00AD0A08"/>
    <w:rsid w:val="00AD2C28"/>
    <w:rsid w:val="00AD2EFA"/>
    <w:rsid w:val="00AD3B1E"/>
    <w:rsid w:val="00AD3D13"/>
    <w:rsid w:val="00AD4D9C"/>
    <w:rsid w:val="00AD57C6"/>
    <w:rsid w:val="00AD59D6"/>
    <w:rsid w:val="00AD758E"/>
    <w:rsid w:val="00AD79BA"/>
    <w:rsid w:val="00AD7AF5"/>
    <w:rsid w:val="00AE0930"/>
    <w:rsid w:val="00AE1CC0"/>
    <w:rsid w:val="00AE3281"/>
    <w:rsid w:val="00AE3DD5"/>
    <w:rsid w:val="00AE3F87"/>
    <w:rsid w:val="00AE4649"/>
    <w:rsid w:val="00AE60A0"/>
    <w:rsid w:val="00AE6BB6"/>
    <w:rsid w:val="00AE6E75"/>
    <w:rsid w:val="00AF0811"/>
    <w:rsid w:val="00AF087F"/>
    <w:rsid w:val="00AF0D52"/>
    <w:rsid w:val="00AF1E70"/>
    <w:rsid w:val="00AF215D"/>
    <w:rsid w:val="00AF24BB"/>
    <w:rsid w:val="00AF2A6C"/>
    <w:rsid w:val="00AF34FF"/>
    <w:rsid w:val="00AF3950"/>
    <w:rsid w:val="00AF3AD6"/>
    <w:rsid w:val="00AF4579"/>
    <w:rsid w:val="00AF5F60"/>
    <w:rsid w:val="00B0045B"/>
    <w:rsid w:val="00B0064D"/>
    <w:rsid w:val="00B012A2"/>
    <w:rsid w:val="00B01FC7"/>
    <w:rsid w:val="00B0361C"/>
    <w:rsid w:val="00B04178"/>
    <w:rsid w:val="00B0693A"/>
    <w:rsid w:val="00B06958"/>
    <w:rsid w:val="00B10439"/>
    <w:rsid w:val="00B129EB"/>
    <w:rsid w:val="00B150DB"/>
    <w:rsid w:val="00B16514"/>
    <w:rsid w:val="00B16C77"/>
    <w:rsid w:val="00B178ED"/>
    <w:rsid w:val="00B20B3B"/>
    <w:rsid w:val="00B20FB6"/>
    <w:rsid w:val="00B22B61"/>
    <w:rsid w:val="00B24776"/>
    <w:rsid w:val="00B25D3E"/>
    <w:rsid w:val="00B26A5A"/>
    <w:rsid w:val="00B27DDC"/>
    <w:rsid w:val="00B3002A"/>
    <w:rsid w:val="00B3011C"/>
    <w:rsid w:val="00B30B50"/>
    <w:rsid w:val="00B313C2"/>
    <w:rsid w:val="00B323D7"/>
    <w:rsid w:val="00B327F0"/>
    <w:rsid w:val="00B33A0A"/>
    <w:rsid w:val="00B34665"/>
    <w:rsid w:val="00B34870"/>
    <w:rsid w:val="00B35403"/>
    <w:rsid w:val="00B35D05"/>
    <w:rsid w:val="00B35E91"/>
    <w:rsid w:val="00B360C9"/>
    <w:rsid w:val="00B362E0"/>
    <w:rsid w:val="00B3657D"/>
    <w:rsid w:val="00B37BCF"/>
    <w:rsid w:val="00B407B0"/>
    <w:rsid w:val="00B41300"/>
    <w:rsid w:val="00B42167"/>
    <w:rsid w:val="00B4468C"/>
    <w:rsid w:val="00B45930"/>
    <w:rsid w:val="00B46396"/>
    <w:rsid w:val="00B46839"/>
    <w:rsid w:val="00B5010F"/>
    <w:rsid w:val="00B5173C"/>
    <w:rsid w:val="00B51AFC"/>
    <w:rsid w:val="00B52F16"/>
    <w:rsid w:val="00B532AD"/>
    <w:rsid w:val="00B5344E"/>
    <w:rsid w:val="00B535F7"/>
    <w:rsid w:val="00B54A0A"/>
    <w:rsid w:val="00B54DC2"/>
    <w:rsid w:val="00B5508C"/>
    <w:rsid w:val="00B55947"/>
    <w:rsid w:val="00B56101"/>
    <w:rsid w:val="00B56F8F"/>
    <w:rsid w:val="00B57C2E"/>
    <w:rsid w:val="00B60290"/>
    <w:rsid w:val="00B6043C"/>
    <w:rsid w:val="00B612C0"/>
    <w:rsid w:val="00B61A00"/>
    <w:rsid w:val="00B61C85"/>
    <w:rsid w:val="00B643B9"/>
    <w:rsid w:val="00B67402"/>
    <w:rsid w:val="00B67B44"/>
    <w:rsid w:val="00B73B85"/>
    <w:rsid w:val="00B75C1B"/>
    <w:rsid w:val="00B76E7E"/>
    <w:rsid w:val="00B80186"/>
    <w:rsid w:val="00B80A52"/>
    <w:rsid w:val="00B8203F"/>
    <w:rsid w:val="00B828F8"/>
    <w:rsid w:val="00B830A6"/>
    <w:rsid w:val="00B831F5"/>
    <w:rsid w:val="00B84FE2"/>
    <w:rsid w:val="00B85F7D"/>
    <w:rsid w:val="00B902A3"/>
    <w:rsid w:val="00B909B8"/>
    <w:rsid w:val="00B9171E"/>
    <w:rsid w:val="00BA0D52"/>
    <w:rsid w:val="00BA1145"/>
    <w:rsid w:val="00BA1E76"/>
    <w:rsid w:val="00BA240E"/>
    <w:rsid w:val="00BA3226"/>
    <w:rsid w:val="00BA3894"/>
    <w:rsid w:val="00BA497A"/>
    <w:rsid w:val="00BA6615"/>
    <w:rsid w:val="00BA6D53"/>
    <w:rsid w:val="00BA70E4"/>
    <w:rsid w:val="00BB0705"/>
    <w:rsid w:val="00BB256F"/>
    <w:rsid w:val="00BB2B4F"/>
    <w:rsid w:val="00BB38BD"/>
    <w:rsid w:val="00BB4BF5"/>
    <w:rsid w:val="00BB545F"/>
    <w:rsid w:val="00BB5AAF"/>
    <w:rsid w:val="00BB5DBB"/>
    <w:rsid w:val="00BB6F53"/>
    <w:rsid w:val="00BC12B2"/>
    <w:rsid w:val="00BC1A75"/>
    <w:rsid w:val="00BC274B"/>
    <w:rsid w:val="00BC3EF2"/>
    <w:rsid w:val="00BC3FAF"/>
    <w:rsid w:val="00BC40C1"/>
    <w:rsid w:val="00BC6CE2"/>
    <w:rsid w:val="00BD16A0"/>
    <w:rsid w:val="00BD185A"/>
    <w:rsid w:val="00BD1B45"/>
    <w:rsid w:val="00BD1E71"/>
    <w:rsid w:val="00BD24CE"/>
    <w:rsid w:val="00BD26DD"/>
    <w:rsid w:val="00BD39CA"/>
    <w:rsid w:val="00BD51C8"/>
    <w:rsid w:val="00BD5E49"/>
    <w:rsid w:val="00BD6CC4"/>
    <w:rsid w:val="00BD7DF9"/>
    <w:rsid w:val="00BE1A18"/>
    <w:rsid w:val="00BE1ECC"/>
    <w:rsid w:val="00BE3B52"/>
    <w:rsid w:val="00BE4696"/>
    <w:rsid w:val="00BE4708"/>
    <w:rsid w:val="00BE4CE6"/>
    <w:rsid w:val="00BE5698"/>
    <w:rsid w:val="00BE5AF2"/>
    <w:rsid w:val="00BE6015"/>
    <w:rsid w:val="00BF1954"/>
    <w:rsid w:val="00BF335D"/>
    <w:rsid w:val="00BF3E8B"/>
    <w:rsid w:val="00BF48D8"/>
    <w:rsid w:val="00BF4B95"/>
    <w:rsid w:val="00BF558A"/>
    <w:rsid w:val="00BF590F"/>
    <w:rsid w:val="00BF6733"/>
    <w:rsid w:val="00BF71A2"/>
    <w:rsid w:val="00BF75F3"/>
    <w:rsid w:val="00BF79F7"/>
    <w:rsid w:val="00BF7A53"/>
    <w:rsid w:val="00C017FB"/>
    <w:rsid w:val="00C01F66"/>
    <w:rsid w:val="00C03705"/>
    <w:rsid w:val="00C04787"/>
    <w:rsid w:val="00C05C07"/>
    <w:rsid w:val="00C05C2A"/>
    <w:rsid w:val="00C05E41"/>
    <w:rsid w:val="00C074B4"/>
    <w:rsid w:val="00C07854"/>
    <w:rsid w:val="00C103E0"/>
    <w:rsid w:val="00C10829"/>
    <w:rsid w:val="00C128A4"/>
    <w:rsid w:val="00C138DA"/>
    <w:rsid w:val="00C13AEC"/>
    <w:rsid w:val="00C149F6"/>
    <w:rsid w:val="00C14BED"/>
    <w:rsid w:val="00C15091"/>
    <w:rsid w:val="00C17545"/>
    <w:rsid w:val="00C176EC"/>
    <w:rsid w:val="00C17EC4"/>
    <w:rsid w:val="00C2131F"/>
    <w:rsid w:val="00C2264C"/>
    <w:rsid w:val="00C23119"/>
    <w:rsid w:val="00C23B2F"/>
    <w:rsid w:val="00C24763"/>
    <w:rsid w:val="00C25F8F"/>
    <w:rsid w:val="00C26CA0"/>
    <w:rsid w:val="00C2733D"/>
    <w:rsid w:val="00C27DB5"/>
    <w:rsid w:val="00C27DE7"/>
    <w:rsid w:val="00C27ED8"/>
    <w:rsid w:val="00C305A7"/>
    <w:rsid w:val="00C317D7"/>
    <w:rsid w:val="00C32AB8"/>
    <w:rsid w:val="00C32EA1"/>
    <w:rsid w:val="00C332ED"/>
    <w:rsid w:val="00C334EF"/>
    <w:rsid w:val="00C35DAB"/>
    <w:rsid w:val="00C3671A"/>
    <w:rsid w:val="00C36D46"/>
    <w:rsid w:val="00C40F9D"/>
    <w:rsid w:val="00C42574"/>
    <w:rsid w:val="00C42E6C"/>
    <w:rsid w:val="00C4305B"/>
    <w:rsid w:val="00C44BC5"/>
    <w:rsid w:val="00C45568"/>
    <w:rsid w:val="00C47B56"/>
    <w:rsid w:val="00C50381"/>
    <w:rsid w:val="00C504D2"/>
    <w:rsid w:val="00C50F51"/>
    <w:rsid w:val="00C52445"/>
    <w:rsid w:val="00C52502"/>
    <w:rsid w:val="00C52F46"/>
    <w:rsid w:val="00C53C8C"/>
    <w:rsid w:val="00C54E8D"/>
    <w:rsid w:val="00C54FE8"/>
    <w:rsid w:val="00C557F2"/>
    <w:rsid w:val="00C60AA4"/>
    <w:rsid w:val="00C60DED"/>
    <w:rsid w:val="00C60E63"/>
    <w:rsid w:val="00C622D0"/>
    <w:rsid w:val="00C62BE3"/>
    <w:rsid w:val="00C6380D"/>
    <w:rsid w:val="00C63F83"/>
    <w:rsid w:val="00C6406F"/>
    <w:rsid w:val="00C644E4"/>
    <w:rsid w:val="00C6489D"/>
    <w:rsid w:val="00C66744"/>
    <w:rsid w:val="00C66826"/>
    <w:rsid w:val="00C7003F"/>
    <w:rsid w:val="00C70FC7"/>
    <w:rsid w:val="00C724D5"/>
    <w:rsid w:val="00C72AD2"/>
    <w:rsid w:val="00C73239"/>
    <w:rsid w:val="00C73B38"/>
    <w:rsid w:val="00C73F8B"/>
    <w:rsid w:val="00C746A8"/>
    <w:rsid w:val="00C76FCB"/>
    <w:rsid w:val="00C77424"/>
    <w:rsid w:val="00C77769"/>
    <w:rsid w:val="00C834B5"/>
    <w:rsid w:val="00C83DB4"/>
    <w:rsid w:val="00C84172"/>
    <w:rsid w:val="00C847AF"/>
    <w:rsid w:val="00C8506D"/>
    <w:rsid w:val="00C87207"/>
    <w:rsid w:val="00C87C0A"/>
    <w:rsid w:val="00C91D99"/>
    <w:rsid w:val="00C94FED"/>
    <w:rsid w:val="00C953AA"/>
    <w:rsid w:val="00C953B9"/>
    <w:rsid w:val="00C95A85"/>
    <w:rsid w:val="00C962BA"/>
    <w:rsid w:val="00C96CA8"/>
    <w:rsid w:val="00CA0C06"/>
    <w:rsid w:val="00CA1A72"/>
    <w:rsid w:val="00CA64D2"/>
    <w:rsid w:val="00CA690E"/>
    <w:rsid w:val="00CA7D79"/>
    <w:rsid w:val="00CB2324"/>
    <w:rsid w:val="00CB3956"/>
    <w:rsid w:val="00CB53B6"/>
    <w:rsid w:val="00CB6BB8"/>
    <w:rsid w:val="00CC1715"/>
    <w:rsid w:val="00CC1784"/>
    <w:rsid w:val="00CC1823"/>
    <w:rsid w:val="00CC1C9A"/>
    <w:rsid w:val="00CC547D"/>
    <w:rsid w:val="00CC6098"/>
    <w:rsid w:val="00CC638F"/>
    <w:rsid w:val="00CC6A10"/>
    <w:rsid w:val="00CC6A6E"/>
    <w:rsid w:val="00CC6B3D"/>
    <w:rsid w:val="00CC7752"/>
    <w:rsid w:val="00CC7D64"/>
    <w:rsid w:val="00CD3677"/>
    <w:rsid w:val="00CD3911"/>
    <w:rsid w:val="00CD48F4"/>
    <w:rsid w:val="00CD4C78"/>
    <w:rsid w:val="00CD5803"/>
    <w:rsid w:val="00CD73F9"/>
    <w:rsid w:val="00CD7C8C"/>
    <w:rsid w:val="00CE22EE"/>
    <w:rsid w:val="00CE382E"/>
    <w:rsid w:val="00CE4069"/>
    <w:rsid w:val="00CF186D"/>
    <w:rsid w:val="00CF3D27"/>
    <w:rsid w:val="00CF40CA"/>
    <w:rsid w:val="00CF4876"/>
    <w:rsid w:val="00CF5EB1"/>
    <w:rsid w:val="00CF6CF1"/>
    <w:rsid w:val="00CF7699"/>
    <w:rsid w:val="00CF7C2E"/>
    <w:rsid w:val="00CF7F6F"/>
    <w:rsid w:val="00D01D4F"/>
    <w:rsid w:val="00D02016"/>
    <w:rsid w:val="00D022A2"/>
    <w:rsid w:val="00D02ACD"/>
    <w:rsid w:val="00D02D9C"/>
    <w:rsid w:val="00D0326C"/>
    <w:rsid w:val="00D03697"/>
    <w:rsid w:val="00D03D84"/>
    <w:rsid w:val="00D050B6"/>
    <w:rsid w:val="00D05380"/>
    <w:rsid w:val="00D06115"/>
    <w:rsid w:val="00D07662"/>
    <w:rsid w:val="00D102A3"/>
    <w:rsid w:val="00D1082E"/>
    <w:rsid w:val="00D1133E"/>
    <w:rsid w:val="00D12798"/>
    <w:rsid w:val="00D12F4C"/>
    <w:rsid w:val="00D155CC"/>
    <w:rsid w:val="00D167B4"/>
    <w:rsid w:val="00D21A4A"/>
    <w:rsid w:val="00D224E2"/>
    <w:rsid w:val="00D226D7"/>
    <w:rsid w:val="00D22C26"/>
    <w:rsid w:val="00D2300C"/>
    <w:rsid w:val="00D251DD"/>
    <w:rsid w:val="00D25451"/>
    <w:rsid w:val="00D254FD"/>
    <w:rsid w:val="00D25C47"/>
    <w:rsid w:val="00D25EA1"/>
    <w:rsid w:val="00D2605C"/>
    <w:rsid w:val="00D261D1"/>
    <w:rsid w:val="00D2626F"/>
    <w:rsid w:val="00D3099E"/>
    <w:rsid w:val="00D310BD"/>
    <w:rsid w:val="00D31865"/>
    <w:rsid w:val="00D32295"/>
    <w:rsid w:val="00D3256D"/>
    <w:rsid w:val="00D3273B"/>
    <w:rsid w:val="00D33ACC"/>
    <w:rsid w:val="00D343B7"/>
    <w:rsid w:val="00D3547C"/>
    <w:rsid w:val="00D35D8B"/>
    <w:rsid w:val="00D35E86"/>
    <w:rsid w:val="00D37714"/>
    <w:rsid w:val="00D37C65"/>
    <w:rsid w:val="00D419C0"/>
    <w:rsid w:val="00D4262A"/>
    <w:rsid w:val="00D428F6"/>
    <w:rsid w:val="00D42E77"/>
    <w:rsid w:val="00D42E8A"/>
    <w:rsid w:val="00D43313"/>
    <w:rsid w:val="00D45EF6"/>
    <w:rsid w:val="00D466CF"/>
    <w:rsid w:val="00D4673C"/>
    <w:rsid w:val="00D46A3B"/>
    <w:rsid w:val="00D479EF"/>
    <w:rsid w:val="00D47CAA"/>
    <w:rsid w:val="00D47E99"/>
    <w:rsid w:val="00D523F1"/>
    <w:rsid w:val="00D53AD6"/>
    <w:rsid w:val="00D54897"/>
    <w:rsid w:val="00D5528B"/>
    <w:rsid w:val="00D55884"/>
    <w:rsid w:val="00D558C7"/>
    <w:rsid w:val="00D56033"/>
    <w:rsid w:val="00D56B65"/>
    <w:rsid w:val="00D56EC5"/>
    <w:rsid w:val="00D60621"/>
    <w:rsid w:val="00D61892"/>
    <w:rsid w:val="00D620A7"/>
    <w:rsid w:val="00D62BFB"/>
    <w:rsid w:val="00D634A6"/>
    <w:rsid w:val="00D643D8"/>
    <w:rsid w:val="00D64AAF"/>
    <w:rsid w:val="00D656E3"/>
    <w:rsid w:val="00D65824"/>
    <w:rsid w:val="00D65964"/>
    <w:rsid w:val="00D67D6B"/>
    <w:rsid w:val="00D71BBD"/>
    <w:rsid w:val="00D73115"/>
    <w:rsid w:val="00D731BC"/>
    <w:rsid w:val="00D73E6C"/>
    <w:rsid w:val="00D75048"/>
    <w:rsid w:val="00D75521"/>
    <w:rsid w:val="00D755DA"/>
    <w:rsid w:val="00D76F90"/>
    <w:rsid w:val="00D7727D"/>
    <w:rsid w:val="00D7795F"/>
    <w:rsid w:val="00D803AA"/>
    <w:rsid w:val="00D80FC9"/>
    <w:rsid w:val="00D81045"/>
    <w:rsid w:val="00D816F4"/>
    <w:rsid w:val="00D8174B"/>
    <w:rsid w:val="00D829CE"/>
    <w:rsid w:val="00D84801"/>
    <w:rsid w:val="00D851E4"/>
    <w:rsid w:val="00D85DBE"/>
    <w:rsid w:val="00D87778"/>
    <w:rsid w:val="00D87A5D"/>
    <w:rsid w:val="00D9082E"/>
    <w:rsid w:val="00D90E30"/>
    <w:rsid w:val="00D91A98"/>
    <w:rsid w:val="00D93663"/>
    <w:rsid w:val="00D93DA7"/>
    <w:rsid w:val="00D93F64"/>
    <w:rsid w:val="00D94121"/>
    <w:rsid w:val="00D959EA"/>
    <w:rsid w:val="00D95E0D"/>
    <w:rsid w:val="00D95EB9"/>
    <w:rsid w:val="00D96011"/>
    <w:rsid w:val="00D96B0C"/>
    <w:rsid w:val="00D96E95"/>
    <w:rsid w:val="00D96FD9"/>
    <w:rsid w:val="00DA00C6"/>
    <w:rsid w:val="00DA043B"/>
    <w:rsid w:val="00DA15A6"/>
    <w:rsid w:val="00DA250E"/>
    <w:rsid w:val="00DA279F"/>
    <w:rsid w:val="00DA39C2"/>
    <w:rsid w:val="00DA3BB9"/>
    <w:rsid w:val="00DA59BF"/>
    <w:rsid w:val="00DA6D6A"/>
    <w:rsid w:val="00DA77E7"/>
    <w:rsid w:val="00DA7EB3"/>
    <w:rsid w:val="00DB0F2B"/>
    <w:rsid w:val="00DB11C6"/>
    <w:rsid w:val="00DB2082"/>
    <w:rsid w:val="00DB33E6"/>
    <w:rsid w:val="00DB3FF0"/>
    <w:rsid w:val="00DB4361"/>
    <w:rsid w:val="00DB4529"/>
    <w:rsid w:val="00DB4A23"/>
    <w:rsid w:val="00DB4C90"/>
    <w:rsid w:val="00DB4D3F"/>
    <w:rsid w:val="00DB4D48"/>
    <w:rsid w:val="00DB51B8"/>
    <w:rsid w:val="00DB621D"/>
    <w:rsid w:val="00DB7EA4"/>
    <w:rsid w:val="00DC12C8"/>
    <w:rsid w:val="00DC1439"/>
    <w:rsid w:val="00DC145B"/>
    <w:rsid w:val="00DC305F"/>
    <w:rsid w:val="00DC55C2"/>
    <w:rsid w:val="00DC5D54"/>
    <w:rsid w:val="00DC66C1"/>
    <w:rsid w:val="00DC6FE5"/>
    <w:rsid w:val="00DC71B8"/>
    <w:rsid w:val="00DC773E"/>
    <w:rsid w:val="00DD0461"/>
    <w:rsid w:val="00DD0D50"/>
    <w:rsid w:val="00DD1F99"/>
    <w:rsid w:val="00DD2648"/>
    <w:rsid w:val="00DD37FF"/>
    <w:rsid w:val="00DD520F"/>
    <w:rsid w:val="00DD5A89"/>
    <w:rsid w:val="00DD71FB"/>
    <w:rsid w:val="00DE00FB"/>
    <w:rsid w:val="00DE02CA"/>
    <w:rsid w:val="00DE17E2"/>
    <w:rsid w:val="00DE1F37"/>
    <w:rsid w:val="00DE2F98"/>
    <w:rsid w:val="00DE3677"/>
    <w:rsid w:val="00DE4214"/>
    <w:rsid w:val="00DE5B30"/>
    <w:rsid w:val="00DE5E1F"/>
    <w:rsid w:val="00DF0088"/>
    <w:rsid w:val="00DF039A"/>
    <w:rsid w:val="00DF0C5D"/>
    <w:rsid w:val="00DF18CF"/>
    <w:rsid w:val="00DF2CDF"/>
    <w:rsid w:val="00DF42E9"/>
    <w:rsid w:val="00DF582C"/>
    <w:rsid w:val="00DF639C"/>
    <w:rsid w:val="00DF641A"/>
    <w:rsid w:val="00DF67F9"/>
    <w:rsid w:val="00DF6E0C"/>
    <w:rsid w:val="00DF7A1A"/>
    <w:rsid w:val="00DF7BE6"/>
    <w:rsid w:val="00DF7D00"/>
    <w:rsid w:val="00DF7D93"/>
    <w:rsid w:val="00E006D8"/>
    <w:rsid w:val="00E016CC"/>
    <w:rsid w:val="00E01741"/>
    <w:rsid w:val="00E02B90"/>
    <w:rsid w:val="00E02E4E"/>
    <w:rsid w:val="00E0307F"/>
    <w:rsid w:val="00E03C1A"/>
    <w:rsid w:val="00E0458B"/>
    <w:rsid w:val="00E05212"/>
    <w:rsid w:val="00E05396"/>
    <w:rsid w:val="00E07A4B"/>
    <w:rsid w:val="00E07B1C"/>
    <w:rsid w:val="00E07DA2"/>
    <w:rsid w:val="00E10D84"/>
    <w:rsid w:val="00E11BAA"/>
    <w:rsid w:val="00E1549F"/>
    <w:rsid w:val="00E166A6"/>
    <w:rsid w:val="00E17070"/>
    <w:rsid w:val="00E17092"/>
    <w:rsid w:val="00E202C5"/>
    <w:rsid w:val="00E21A0C"/>
    <w:rsid w:val="00E23A8A"/>
    <w:rsid w:val="00E245EE"/>
    <w:rsid w:val="00E25212"/>
    <w:rsid w:val="00E259BB"/>
    <w:rsid w:val="00E26A06"/>
    <w:rsid w:val="00E26ED4"/>
    <w:rsid w:val="00E271ED"/>
    <w:rsid w:val="00E27DAE"/>
    <w:rsid w:val="00E30329"/>
    <w:rsid w:val="00E319F8"/>
    <w:rsid w:val="00E32315"/>
    <w:rsid w:val="00E32464"/>
    <w:rsid w:val="00E3283B"/>
    <w:rsid w:val="00E32CF0"/>
    <w:rsid w:val="00E337F3"/>
    <w:rsid w:val="00E34707"/>
    <w:rsid w:val="00E35326"/>
    <w:rsid w:val="00E35490"/>
    <w:rsid w:val="00E36406"/>
    <w:rsid w:val="00E37A6C"/>
    <w:rsid w:val="00E37C73"/>
    <w:rsid w:val="00E37D86"/>
    <w:rsid w:val="00E37D91"/>
    <w:rsid w:val="00E41ADF"/>
    <w:rsid w:val="00E42551"/>
    <w:rsid w:val="00E426A9"/>
    <w:rsid w:val="00E43235"/>
    <w:rsid w:val="00E44173"/>
    <w:rsid w:val="00E47757"/>
    <w:rsid w:val="00E5061F"/>
    <w:rsid w:val="00E50BB8"/>
    <w:rsid w:val="00E5161C"/>
    <w:rsid w:val="00E51FA9"/>
    <w:rsid w:val="00E53528"/>
    <w:rsid w:val="00E5441E"/>
    <w:rsid w:val="00E54D37"/>
    <w:rsid w:val="00E55554"/>
    <w:rsid w:val="00E55CCC"/>
    <w:rsid w:val="00E57E8B"/>
    <w:rsid w:val="00E63FA8"/>
    <w:rsid w:val="00E64692"/>
    <w:rsid w:val="00E64ABA"/>
    <w:rsid w:val="00E657DE"/>
    <w:rsid w:val="00E65D24"/>
    <w:rsid w:val="00E67243"/>
    <w:rsid w:val="00E71279"/>
    <w:rsid w:val="00E71D30"/>
    <w:rsid w:val="00E721A6"/>
    <w:rsid w:val="00E72246"/>
    <w:rsid w:val="00E7393D"/>
    <w:rsid w:val="00E74D6C"/>
    <w:rsid w:val="00E74DE1"/>
    <w:rsid w:val="00E75C09"/>
    <w:rsid w:val="00E77305"/>
    <w:rsid w:val="00E776EA"/>
    <w:rsid w:val="00E77D80"/>
    <w:rsid w:val="00E8046E"/>
    <w:rsid w:val="00E80752"/>
    <w:rsid w:val="00E81B80"/>
    <w:rsid w:val="00E828AF"/>
    <w:rsid w:val="00E828BF"/>
    <w:rsid w:val="00E82A9D"/>
    <w:rsid w:val="00E84719"/>
    <w:rsid w:val="00E84E48"/>
    <w:rsid w:val="00E85341"/>
    <w:rsid w:val="00E86465"/>
    <w:rsid w:val="00E8650D"/>
    <w:rsid w:val="00E873A8"/>
    <w:rsid w:val="00E87527"/>
    <w:rsid w:val="00E90CA8"/>
    <w:rsid w:val="00E90EC0"/>
    <w:rsid w:val="00E9129B"/>
    <w:rsid w:val="00E91EBF"/>
    <w:rsid w:val="00E92017"/>
    <w:rsid w:val="00E9295E"/>
    <w:rsid w:val="00E94BCC"/>
    <w:rsid w:val="00E9530E"/>
    <w:rsid w:val="00E967C8"/>
    <w:rsid w:val="00E9695F"/>
    <w:rsid w:val="00E9750F"/>
    <w:rsid w:val="00E9793B"/>
    <w:rsid w:val="00E979DE"/>
    <w:rsid w:val="00E97A27"/>
    <w:rsid w:val="00E97C54"/>
    <w:rsid w:val="00EA0BDA"/>
    <w:rsid w:val="00EA0D21"/>
    <w:rsid w:val="00EA144E"/>
    <w:rsid w:val="00EA214A"/>
    <w:rsid w:val="00EA6D84"/>
    <w:rsid w:val="00EA7451"/>
    <w:rsid w:val="00EA7815"/>
    <w:rsid w:val="00EB0674"/>
    <w:rsid w:val="00EB0748"/>
    <w:rsid w:val="00EB277D"/>
    <w:rsid w:val="00EB284A"/>
    <w:rsid w:val="00EB4AB6"/>
    <w:rsid w:val="00EB4AC9"/>
    <w:rsid w:val="00EB537C"/>
    <w:rsid w:val="00EB76C8"/>
    <w:rsid w:val="00EB7B8F"/>
    <w:rsid w:val="00EC0D20"/>
    <w:rsid w:val="00EC28F4"/>
    <w:rsid w:val="00EC49AB"/>
    <w:rsid w:val="00ED18BE"/>
    <w:rsid w:val="00ED218C"/>
    <w:rsid w:val="00ED2DA4"/>
    <w:rsid w:val="00ED2F7D"/>
    <w:rsid w:val="00ED4BB8"/>
    <w:rsid w:val="00ED60DF"/>
    <w:rsid w:val="00ED6D1A"/>
    <w:rsid w:val="00ED6F97"/>
    <w:rsid w:val="00EE013A"/>
    <w:rsid w:val="00EE0CFD"/>
    <w:rsid w:val="00EE0FE6"/>
    <w:rsid w:val="00EE3B41"/>
    <w:rsid w:val="00EE473E"/>
    <w:rsid w:val="00EE51D1"/>
    <w:rsid w:val="00EE5B02"/>
    <w:rsid w:val="00EE6572"/>
    <w:rsid w:val="00EE69A8"/>
    <w:rsid w:val="00EE70F7"/>
    <w:rsid w:val="00EF0CFC"/>
    <w:rsid w:val="00EF13DD"/>
    <w:rsid w:val="00EF34CC"/>
    <w:rsid w:val="00EF4419"/>
    <w:rsid w:val="00EF4E0B"/>
    <w:rsid w:val="00EF5A6F"/>
    <w:rsid w:val="00EF714D"/>
    <w:rsid w:val="00F0181B"/>
    <w:rsid w:val="00F042C4"/>
    <w:rsid w:val="00F04776"/>
    <w:rsid w:val="00F04A5F"/>
    <w:rsid w:val="00F05078"/>
    <w:rsid w:val="00F054D6"/>
    <w:rsid w:val="00F1294B"/>
    <w:rsid w:val="00F130F7"/>
    <w:rsid w:val="00F133FC"/>
    <w:rsid w:val="00F13C4A"/>
    <w:rsid w:val="00F14550"/>
    <w:rsid w:val="00F15103"/>
    <w:rsid w:val="00F16AD4"/>
    <w:rsid w:val="00F17611"/>
    <w:rsid w:val="00F22738"/>
    <w:rsid w:val="00F233C5"/>
    <w:rsid w:val="00F2342D"/>
    <w:rsid w:val="00F236D3"/>
    <w:rsid w:val="00F2378D"/>
    <w:rsid w:val="00F24428"/>
    <w:rsid w:val="00F24DD7"/>
    <w:rsid w:val="00F25719"/>
    <w:rsid w:val="00F26E13"/>
    <w:rsid w:val="00F2749A"/>
    <w:rsid w:val="00F278B3"/>
    <w:rsid w:val="00F30B0A"/>
    <w:rsid w:val="00F30E32"/>
    <w:rsid w:val="00F316EC"/>
    <w:rsid w:val="00F33CE1"/>
    <w:rsid w:val="00F34289"/>
    <w:rsid w:val="00F34FD0"/>
    <w:rsid w:val="00F35A39"/>
    <w:rsid w:val="00F35E87"/>
    <w:rsid w:val="00F4033E"/>
    <w:rsid w:val="00F42B76"/>
    <w:rsid w:val="00F4303F"/>
    <w:rsid w:val="00F435BB"/>
    <w:rsid w:val="00F43B4C"/>
    <w:rsid w:val="00F4431A"/>
    <w:rsid w:val="00F479AF"/>
    <w:rsid w:val="00F47B5C"/>
    <w:rsid w:val="00F504A4"/>
    <w:rsid w:val="00F544F7"/>
    <w:rsid w:val="00F57651"/>
    <w:rsid w:val="00F604B3"/>
    <w:rsid w:val="00F62327"/>
    <w:rsid w:val="00F62547"/>
    <w:rsid w:val="00F62A61"/>
    <w:rsid w:val="00F62AA9"/>
    <w:rsid w:val="00F62C19"/>
    <w:rsid w:val="00F6371A"/>
    <w:rsid w:val="00F64893"/>
    <w:rsid w:val="00F652EE"/>
    <w:rsid w:val="00F70234"/>
    <w:rsid w:val="00F72039"/>
    <w:rsid w:val="00F72657"/>
    <w:rsid w:val="00F72F76"/>
    <w:rsid w:val="00F7532D"/>
    <w:rsid w:val="00F7575C"/>
    <w:rsid w:val="00F7580F"/>
    <w:rsid w:val="00F76C87"/>
    <w:rsid w:val="00F809FD"/>
    <w:rsid w:val="00F81F9C"/>
    <w:rsid w:val="00F821F2"/>
    <w:rsid w:val="00F82A26"/>
    <w:rsid w:val="00F82ED3"/>
    <w:rsid w:val="00F83BAB"/>
    <w:rsid w:val="00F86464"/>
    <w:rsid w:val="00F865AE"/>
    <w:rsid w:val="00F8699A"/>
    <w:rsid w:val="00F869E4"/>
    <w:rsid w:val="00F872D2"/>
    <w:rsid w:val="00F9002D"/>
    <w:rsid w:val="00F9073D"/>
    <w:rsid w:val="00F908FE"/>
    <w:rsid w:val="00F90D08"/>
    <w:rsid w:val="00F9129B"/>
    <w:rsid w:val="00F91625"/>
    <w:rsid w:val="00F91D8A"/>
    <w:rsid w:val="00F9290F"/>
    <w:rsid w:val="00F9453D"/>
    <w:rsid w:val="00F9623A"/>
    <w:rsid w:val="00F96AF9"/>
    <w:rsid w:val="00F96D42"/>
    <w:rsid w:val="00F97B11"/>
    <w:rsid w:val="00FA0875"/>
    <w:rsid w:val="00FA09EC"/>
    <w:rsid w:val="00FA1310"/>
    <w:rsid w:val="00FA1B08"/>
    <w:rsid w:val="00FA2420"/>
    <w:rsid w:val="00FA2969"/>
    <w:rsid w:val="00FA3F83"/>
    <w:rsid w:val="00FA4185"/>
    <w:rsid w:val="00FA495F"/>
    <w:rsid w:val="00FA4986"/>
    <w:rsid w:val="00FA4E5B"/>
    <w:rsid w:val="00FA57B1"/>
    <w:rsid w:val="00FA66BB"/>
    <w:rsid w:val="00FA7899"/>
    <w:rsid w:val="00FB1C9A"/>
    <w:rsid w:val="00FB1DF8"/>
    <w:rsid w:val="00FB36C1"/>
    <w:rsid w:val="00FB3AC4"/>
    <w:rsid w:val="00FB3CAB"/>
    <w:rsid w:val="00FB41F1"/>
    <w:rsid w:val="00FB4425"/>
    <w:rsid w:val="00FB5B3C"/>
    <w:rsid w:val="00FB71C9"/>
    <w:rsid w:val="00FB7258"/>
    <w:rsid w:val="00FC051C"/>
    <w:rsid w:val="00FC0D86"/>
    <w:rsid w:val="00FC0DEC"/>
    <w:rsid w:val="00FC18F4"/>
    <w:rsid w:val="00FC3DE7"/>
    <w:rsid w:val="00FC6D36"/>
    <w:rsid w:val="00FC769F"/>
    <w:rsid w:val="00FD0026"/>
    <w:rsid w:val="00FD07F1"/>
    <w:rsid w:val="00FD253D"/>
    <w:rsid w:val="00FD2AC2"/>
    <w:rsid w:val="00FD3239"/>
    <w:rsid w:val="00FD4A38"/>
    <w:rsid w:val="00FD61B6"/>
    <w:rsid w:val="00FD626B"/>
    <w:rsid w:val="00FD6388"/>
    <w:rsid w:val="00FE0D64"/>
    <w:rsid w:val="00FE1982"/>
    <w:rsid w:val="00FE19E3"/>
    <w:rsid w:val="00FE2999"/>
    <w:rsid w:val="00FE3854"/>
    <w:rsid w:val="00FE3AF3"/>
    <w:rsid w:val="00FE720B"/>
    <w:rsid w:val="00FF0131"/>
    <w:rsid w:val="00FF0292"/>
    <w:rsid w:val="00FF170F"/>
    <w:rsid w:val="00FF2274"/>
    <w:rsid w:val="00FF259B"/>
    <w:rsid w:val="00FF3363"/>
    <w:rsid w:val="00FF3D28"/>
    <w:rsid w:val="00FF45D7"/>
    <w:rsid w:val="00FF52D5"/>
    <w:rsid w:val="00FF5894"/>
    <w:rsid w:val="00FF5BF8"/>
    <w:rsid w:val="00FF5C2F"/>
    <w:rsid w:val="00FF693C"/>
    <w:rsid w:val="00FF7A50"/>
    <w:rsid w:val="00FF7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617C4"/>
  <w15:docId w15:val="{13A6368B-D8E9-4FE0-91D3-BABF4835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6D5"/>
  </w:style>
  <w:style w:type="paragraph" w:styleId="Heading1">
    <w:name w:val="heading 1"/>
    <w:basedOn w:val="Normal"/>
    <w:next w:val="Normal"/>
    <w:link w:val="Heading1Char"/>
    <w:uiPriority w:val="9"/>
    <w:qFormat/>
    <w:pPr>
      <w:keepNext/>
      <w:spacing w:before="120" w:after="240"/>
      <w:ind w:left="851"/>
      <w:outlineLvl w:val="0"/>
    </w:pPr>
    <w:rPr>
      <w:b/>
      <w:sz w:val="40"/>
      <w:szCs w:val="40"/>
    </w:rPr>
  </w:style>
  <w:style w:type="paragraph" w:styleId="Heading2">
    <w:name w:val="heading 2"/>
    <w:basedOn w:val="Normal"/>
    <w:next w:val="Normal"/>
    <w:link w:val="Heading2Char"/>
    <w:uiPriority w:val="9"/>
    <w:unhideWhenUsed/>
    <w:qFormat/>
    <w:pPr>
      <w:keepNext/>
      <w:keepLines/>
      <w:outlineLvl w:val="1"/>
    </w:pPr>
    <w:rPr>
      <w:b/>
      <w:sz w:val="28"/>
      <w:szCs w:val="28"/>
    </w:rPr>
  </w:style>
  <w:style w:type="paragraph" w:styleId="Heading3">
    <w:name w:val="heading 3"/>
    <w:basedOn w:val="Normal"/>
    <w:next w:val="Normal"/>
    <w:link w:val="Heading3Char"/>
    <w:uiPriority w:val="9"/>
    <w:unhideWhenUsed/>
    <w:qFormat/>
    <w:pPr>
      <w:keepNext/>
      <w:spacing w:before="120" w:after="240"/>
      <w:ind w:left="851"/>
      <w:outlineLvl w:val="2"/>
    </w:pPr>
    <w:rPr>
      <w:rFonts w:ascii="Arial" w:eastAsia="Arial" w:hAnsi="Arial" w:cs="Arial"/>
      <w:b/>
      <w:sz w:val="36"/>
      <w:szCs w:val="36"/>
    </w:rPr>
  </w:style>
  <w:style w:type="paragraph" w:styleId="Heading4">
    <w:name w:val="heading 4"/>
    <w:basedOn w:val="Normal"/>
    <w:next w:val="Normal"/>
    <w:uiPriority w:val="9"/>
    <w:semiHidden/>
    <w:unhideWhenUsed/>
    <w:qFormat/>
    <w:pPr>
      <w:keepNext/>
      <w:tabs>
        <w:tab w:val="left" w:pos="1134"/>
      </w:tabs>
      <w:spacing w:after="0" w:line="240" w:lineRule="auto"/>
      <w:ind w:left="2989" w:hanging="720"/>
      <w:outlineLvl w:val="3"/>
    </w:pPr>
    <w:rPr>
      <w:rFonts w:ascii="Arial Rounded" w:eastAsia="Arial Rounded" w:hAnsi="Arial Rounded" w:cs="Arial Rounded"/>
      <w:b/>
      <w:i/>
      <w:sz w:val="24"/>
      <w:szCs w:val="24"/>
    </w:rPr>
  </w:style>
  <w:style w:type="paragraph" w:styleId="Heading5">
    <w:name w:val="heading 5"/>
    <w:basedOn w:val="Normal"/>
    <w:next w:val="Normal"/>
    <w:uiPriority w:val="9"/>
    <w:semiHidden/>
    <w:unhideWhenUsed/>
    <w:qFormat/>
    <w:pPr>
      <w:spacing w:before="240" w:after="60" w:line="240" w:lineRule="auto"/>
      <w:ind w:left="3709" w:hanging="720"/>
      <w:jc w:val="both"/>
      <w:outlineLvl w:val="4"/>
    </w:pPr>
    <w:rPr>
      <w:rFonts w:ascii="Arial" w:eastAsia="Arial" w:hAnsi="Arial" w:cs="Arial"/>
    </w:rPr>
  </w:style>
  <w:style w:type="paragraph" w:styleId="Heading6">
    <w:name w:val="heading 6"/>
    <w:basedOn w:val="Normal"/>
    <w:next w:val="Normal"/>
    <w:uiPriority w:val="9"/>
    <w:semiHidden/>
    <w:unhideWhenUsed/>
    <w:qFormat/>
    <w:pPr>
      <w:spacing w:before="240" w:after="60" w:line="240" w:lineRule="auto"/>
      <w:ind w:left="4429" w:hanging="720"/>
      <w:jc w:val="both"/>
      <w:outlineLvl w:val="5"/>
    </w:pPr>
    <w:rPr>
      <w:rFonts w:ascii="Arial" w:eastAsia="Arial"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9BBB59"/>
      </w:tcPr>
    </w:tblStylePr>
    <w:tblStylePr w:type="lastRow">
      <w:pPr>
        <w:spacing w:before="0" w:after="0" w:line="240" w:lineRule="auto"/>
      </w:pPr>
      <w:rPr>
        <w:b/>
      </w:rPr>
      <w:tblPr/>
      <w:tcPr>
        <w:tcBorders>
          <w:top w:val="single" w:sz="6" w:space="0" w:color="9BBB59"/>
          <w:left w:val="single" w:sz="8" w:space="0" w:color="9BBB59"/>
          <w:bottom w:val="single" w:sz="8" w:space="0" w:color="9BBB59"/>
          <w:right w:val="single" w:sz="8" w:space="0" w:color="9BBB59"/>
        </w:tcBorders>
      </w:tcPr>
    </w:tblStylePr>
    <w:tblStylePr w:type="firstCol">
      <w:rPr>
        <w:b/>
      </w:rPr>
    </w:tblStylePr>
    <w:tblStylePr w:type="lastCol">
      <w:rPr>
        <w:b/>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9BBB59"/>
      </w:tcPr>
    </w:tblStylePr>
    <w:tblStylePr w:type="lastRow">
      <w:pPr>
        <w:spacing w:before="0" w:after="0" w:line="240" w:lineRule="auto"/>
      </w:pPr>
      <w:rPr>
        <w:b/>
      </w:rPr>
      <w:tblPr/>
      <w:tcPr>
        <w:tcBorders>
          <w:top w:val="single" w:sz="6" w:space="0" w:color="9BBB59"/>
          <w:left w:val="single" w:sz="8" w:space="0" w:color="9BBB59"/>
          <w:bottom w:val="single" w:sz="8" w:space="0" w:color="9BBB59"/>
          <w:right w:val="single" w:sz="8" w:space="0" w:color="9BBB59"/>
        </w:tcBorders>
      </w:tcPr>
    </w:tblStylePr>
    <w:tblStylePr w:type="firstCol">
      <w:rPr>
        <w:b/>
      </w:rPr>
    </w:tblStylePr>
    <w:tblStylePr w:type="lastCol">
      <w:rPr>
        <w:b/>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A3226"/>
    <w:pPr>
      <w:spacing w:after="0" w:line="240" w:lineRule="auto"/>
    </w:pPr>
  </w:style>
  <w:style w:type="paragraph" w:styleId="ListParagraph">
    <w:name w:val="List Paragraph"/>
    <w:basedOn w:val="Normal"/>
    <w:uiPriority w:val="34"/>
    <w:qFormat/>
    <w:rsid w:val="00E721A6"/>
    <w:pPr>
      <w:ind w:left="720"/>
      <w:contextualSpacing/>
    </w:pPr>
  </w:style>
  <w:style w:type="character" w:styleId="Hyperlink">
    <w:name w:val="Hyperlink"/>
    <w:basedOn w:val="DefaultParagraphFont"/>
    <w:uiPriority w:val="99"/>
    <w:unhideWhenUsed/>
    <w:rsid w:val="000D6881"/>
    <w:rPr>
      <w:color w:val="0000FF" w:themeColor="hyperlink"/>
      <w:u w:val="single"/>
    </w:rPr>
  </w:style>
  <w:style w:type="character" w:styleId="UnresolvedMention">
    <w:name w:val="Unresolved Mention"/>
    <w:basedOn w:val="DefaultParagraphFont"/>
    <w:uiPriority w:val="99"/>
    <w:semiHidden/>
    <w:unhideWhenUsed/>
    <w:rsid w:val="000D6881"/>
    <w:rPr>
      <w:color w:val="605E5C"/>
      <w:shd w:val="clear" w:color="auto" w:fill="E1DFDD"/>
    </w:rPr>
  </w:style>
  <w:style w:type="character" w:customStyle="1" w:styleId="Heading2Char">
    <w:name w:val="Heading 2 Char"/>
    <w:basedOn w:val="DefaultParagraphFont"/>
    <w:link w:val="Heading2"/>
    <w:uiPriority w:val="9"/>
    <w:rsid w:val="00120D24"/>
    <w:rPr>
      <w:b/>
      <w:sz w:val="28"/>
      <w:szCs w:val="28"/>
    </w:rPr>
  </w:style>
  <w:style w:type="character" w:customStyle="1" w:styleId="Heading3Char">
    <w:name w:val="Heading 3 Char"/>
    <w:basedOn w:val="DefaultParagraphFont"/>
    <w:link w:val="Heading3"/>
    <w:uiPriority w:val="9"/>
    <w:rsid w:val="00120D24"/>
    <w:rPr>
      <w:rFonts w:ascii="Arial" w:eastAsia="Arial" w:hAnsi="Arial" w:cs="Arial"/>
      <w:b/>
      <w:sz w:val="36"/>
      <w:szCs w:val="36"/>
    </w:rPr>
  </w:style>
  <w:style w:type="paragraph" w:styleId="CommentSubject">
    <w:name w:val="annotation subject"/>
    <w:basedOn w:val="CommentText"/>
    <w:next w:val="CommentText"/>
    <w:link w:val="CommentSubjectChar"/>
    <w:uiPriority w:val="99"/>
    <w:semiHidden/>
    <w:unhideWhenUsed/>
    <w:rsid w:val="00E5061F"/>
    <w:rPr>
      <w:b/>
      <w:bCs/>
    </w:rPr>
  </w:style>
  <w:style w:type="character" w:customStyle="1" w:styleId="CommentSubjectChar">
    <w:name w:val="Comment Subject Char"/>
    <w:basedOn w:val="CommentTextChar"/>
    <w:link w:val="CommentSubject"/>
    <w:uiPriority w:val="99"/>
    <w:semiHidden/>
    <w:rsid w:val="00E5061F"/>
    <w:rPr>
      <w:b/>
      <w:bCs/>
      <w:sz w:val="20"/>
      <w:szCs w:val="20"/>
    </w:rPr>
  </w:style>
  <w:style w:type="paragraph" w:styleId="TOC1">
    <w:name w:val="toc 1"/>
    <w:basedOn w:val="Normal"/>
    <w:next w:val="Normal"/>
    <w:autoRedefine/>
    <w:uiPriority w:val="39"/>
    <w:unhideWhenUsed/>
    <w:rsid w:val="0064304F"/>
    <w:pPr>
      <w:spacing w:after="100"/>
    </w:pPr>
  </w:style>
  <w:style w:type="paragraph" w:styleId="TOC2">
    <w:name w:val="toc 2"/>
    <w:basedOn w:val="Normal"/>
    <w:next w:val="Normal"/>
    <w:autoRedefine/>
    <w:uiPriority w:val="39"/>
    <w:unhideWhenUsed/>
    <w:rsid w:val="0064304F"/>
    <w:pPr>
      <w:spacing w:after="100"/>
      <w:ind w:left="220"/>
    </w:pPr>
  </w:style>
  <w:style w:type="paragraph" w:styleId="TOC3">
    <w:name w:val="toc 3"/>
    <w:basedOn w:val="Normal"/>
    <w:next w:val="Normal"/>
    <w:autoRedefine/>
    <w:uiPriority w:val="39"/>
    <w:unhideWhenUsed/>
    <w:rsid w:val="0064304F"/>
    <w:pPr>
      <w:spacing w:after="100"/>
      <w:ind w:left="440"/>
    </w:pPr>
  </w:style>
  <w:style w:type="character" w:styleId="FollowedHyperlink">
    <w:name w:val="FollowedHyperlink"/>
    <w:basedOn w:val="DefaultParagraphFont"/>
    <w:uiPriority w:val="99"/>
    <w:semiHidden/>
    <w:unhideWhenUsed/>
    <w:rsid w:val="00997878"/>
    <w:rPr>
      <w:color w:val="800080" w:themeColor="followedHyperlink"/>
      <w:u w:val="single"/>
    </w:rPr>
  </w:style>
  <w:style w:type="character" w:customStyle="1" w:styleId="Heading1Char">
    <w:name w:val="Heading 1 Char"/>
    <w:basedOn w:val="DefaultParagraphFont"/>
    <w:link w:val="Heading1"/>
    <w:uiPriority w:val="9"/>
    <w:rsid w:val="00365D3B"/>
    <w:rPr>
      <w:b/>
      <w:sz w:val="40"/>
      <w:szCs w:val="40"/>
    </w:rPr>
  </w:style>
  <w:style w:type="paragraph" w:styleId="Header">
    <w:name w:val="header"/>
    <w:basedOn w:val="Normal"/>
    <w:link w:val="HeaderChar"/>
    <w:uiPriority w:val="99"/>
    <w:unhideWhenUsed/>
    <w:rsid w:val="00E64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692"/>
  </w:style>
  <w:style w:type="paragraph" w:styleId="Footer">
    <w:name w:val="footer"/>
    <w:basedOn w:val="Normal"/>
    <w:link w:val="FooterChar"/>
    <w:uiPriority w:val="99"/>
    <w:unhideWhenUsed/>
    <w:rsid w:val="00E64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692"/>
  </w:style>
  <w:style w:type="table" w:styleId="TableGrid">
    <w:name w:val="Table Grid"/>
    <w:basedOn w:val="TableNormal"/>
    <w:uiPriority w:val="59"/>
    <w:rsid w:val="0061163B"/>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alityManualheading2Char">
    <w:name w:val="Quality Manual heading 2 Char"/>
    <w:basedOn w:val="DefaultParagraphFont"/>
    <w:link w:val="QualityManualheading2"/>
    <w:locked/>
    <w:rsid w:val="0059235F"/>
    <w:rPr>
      <w:rFonts w:ascii="Arial" w:hAnsi="Arial" w:cs="Arial"/>
      <w:b/>
      <w:bCs/>
    </w:rPr>
  </w:style>
  <w:style w:type="paragraph" w:customStyle="1" w:styleId="QualityManualheading2">
    <w:name w:val="Quality Manual heading 2"/>
    <w:basedOn w:val="Normal"/>
    <w:link w:val="QualityManualheading2Char"/>
    <w:rsid w:val="0059235F"/>
    <w:pPr>
      <w:overflowPunct w:val="0"/>
      <w:autoSpaceDE w:val="0"/>
      <w:autoSpaceDN w:val="0"/>
      <w:spacing w:after="0" w:line="240" w:lineRule="auto"/>
      <w:ind w:left="576" w:hanging="576"/>
    </w:pPr>
    <w:rPr>
      <w:rFonts w:ascii="Arial" w:hAnsi="Arial" w:cs="Arial"/>
      <w:b/>
      <w:bCs/>
    </w:rPr>
  </w:style>
  <w:style w:type="character" w:customStyle="1" w:styleId="cf01">
    <w:name w:val="cf01"/>
    <w:basedOn w:val="DefaultParagraphFont"/>
    <w:rsid w:val="00546DF1"/>
    <w:rPr>
      <w:rFonts w:ascii="Segoe UI" w:hAnsi="Segoe UI" w:cs="Segoe UI" w:hint="default"/>
      <w:sz w:val="18"/>
      <w:szCs w:val="18"/>
    </w:rPr>
  </w:style>
  <w:style w:type="paragraph" w:styleId="FootnoteText">
    <w:name w:val="footnote text"/>
    <w:basedOn w:val="Normal"/>
    <w:link w:val="FootnoteTextChar"/>
    <w:uiPriority w:val="99"/>
    <w:semiHidden/>
    <w:unhideWhenUsed/>
    <w:rsid w:val="00B550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508C"/>
    <w:rPr>
      <w:sz w:val="20"/>
      <w:szCs w:val="20"/>
    </w:rPr>
  </w:style>
  <w:style w:type="character" w:styleId="FootnoteReference">
    <w:name w:val="footnote reference"/>
    <w:basedOn w:val="DefaultParagraphFont"/>
    <w:uiPriority w:val="99"/>
    <w:semiHidden/>
    <w:unhideWhenUsed/>
    <w:rsid w:val="00B550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3663">
      <w:bodyDiv w:val="1"/>
      <w:marLeft w:val="0"/>
      <w:marRight w:val="0"/>
      <w:marTop w:val="0"/>
      <w:marBottom w:val="0"/>
      <w:divBdr>
        <w:top w:val="none" w:sz="0" w:space="0" w:color="auto"/>
        <w:left w:val="none" w:sz="0" w:space="0" w:color="auto"/>
        <w:bottom w:val="none" w:sz="0" w:space="0" w:color="auto"/>
        <w:right w:val="none" w:sz="0" w:space="0" w:color="auto"/>
      </w:divBdr>
    </w:div>
    <w:div w:id="1656451304">
      <w:bodyDiv w:val="1"/>
      <w:marLeft w:val="0"/>
      <w:marRight w:val="0"/>
      <w:marTop w:val="0"/>
      <w:marBottom w:val="0"/>
      <w:divBdr>
        <w:top w:val="none" w:sz="0" w:space="0" w:color="auto"/>
        <w:left w:val="none" w:sz="0" w:space="0" w:color="auto"/>
        <w:bottom w:val="none" w:sz="0" w:space="0" w:color="auto"/>
        <w:right w:val="none" w:sz="0" w:space="0" w:color="auto"/>
      </w:divBdr>
    </w:div>
    <w:div w:id="2057969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fertqual.co.nz" TargetMode="External"/><Relationship Id="rId26" Type="http://schemas.openxmlformats.org/officeDocument/2006/relationships/hyperlink" Target="https://fertqual.co.nz/resources/" TargetMode="External"/><Relationship Id="rId39" Type="http://schemas.openxmlformats.org/officeDocument/2006/relationships/hyperlink" Target="https://fertqual.co.nz/resources/" TargetMode="External"/><Relationship Id="rId21" Type="http://schemas.openxmlformats.org/officeDocument/2006/relationships/hyperlink" Target="https://fertqual.co.nz/download/sieve-box-instructions/?wpdmdl=1839&amp;refresh=65aed34096e3e1705956160" TargetMode="External"/><Relationship Id="rId34" Type="http://schemas.openxmlformats.org/officeDocument/2006/relationships/image" Target="media/image2.png"/><Relationship Id="rId42" Type="http://schemas.openxmlformats.org/officeDocument/2006/relationships/image" Target="media/image4.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fertqual.co.nz/resour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o@groundspreadnz.com" TargetMode="External"/><Relationship Id="rId24" Type="http://schemas.openxmlformats.org/officeDocument/2006/relationships/hyperlink" Target="https://www.fertiliser.org.nz/Site/code-of-practice/" TargetMode="External"/><Relationship Id="rId32" Type="http://schemas.openxmlformats.org/officeDocument/2006/relationships/hyperlink" Target="https://fertqual.co.nz/resources/" TargetMode="External"/><Relationship Id="rId37" Type="http://schemas.openxmlformats.org/officeDocument/2006/relationships/hyperlink" Target="https://www.fertiliser.org.nz/Site/code-of-practice/" TargetMode="External"/><Relationship Id="rId40" Type="http://schemas.openxmlformats.org/officeDocument/2006/relationships/hyperlink" Target="https://fertqual.co.nz/resources/" TargetMode="External"/><Relationship Id="rId45" Type="http://schemas.openxmlformats.org/officeDocument/2006/relationships/hyperlink" Target="https://fertqual.co.nz/resources/"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fertqual.co.nz/resources/" TargetMode="External"/><Relationship Id="rId28" Type="http://schemas.openxmlformats.org/officeDocument/2006/relationships/hyperlink" Target="https://fertqual.co.nz/resources/" TargetMode="External"/><Relationship Id="rId36" Type="http://schemas.openxmlformats.org/officeDocument/2006/relationships/hyperlink" Target="https://fertqual.co.nz/download/fertmark-certified-companies-and-fertilisers/" TargetMode="External"/><Relationship Id="rId10" Type="http://schemas.openxmlformats.org/officeDocument/2006/relationships/image" Target="media/image1.png"/><Relationship Id="rId19" Type="http://schemas.openxmlformats.org/officeDocument/2006/relationships/hyperlink" Target="https://fertqual.co.nz/resources/" TargetMode="External"/><Relationship Id="rId31" Type="http://schemas.openxmlformats.org/officeDocument/2006/relationships/hyperlink" Target="https://www.aviation.govt.nz/assets/rules/advisory-circulars/ac102-1.pdf" TargetMode="External"/><Relationship Id="rId44" Type="http://schemas.openxmlformats.org/officeDocument/2006/relationships/hyperlink" Target="https://fertqual.co.nz/resour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fertqual.co.nz/resources/" TargetMode="External"/><Relationship Id="rId27" Type="http://schemas.openxmlformats.org/officeDocument/2006/relationships/hyperlink" Target="https://fertqual.co.nz/resources/" TargetMode="External"/><Relationship Id="rId30" Type="http://schemas.openxmlformats.org/officeDocument/2006/relationships/hyperlink" Target="https://www.aviation.govt.nz/assets/rules/advisory-circulars/ac061-15.pdf" TargetMode="External"/><Relationship Id="rId35" Type="http://schemas.openxmlformats.org/officeDocument/2006/relationships/hyperlink" Target="https://fertqual.co.nz/fertmark/" TargetMode="External"/><Relationship Id="rId43" Type="http://schemas.openxmlformats.org/officeDocument/2006/relationships/image" Target="media/image5.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roundrules.mpi.govt.nz/" TargetMode="External"/><Relationship Id="rId33" Type="http://schemas.openxmlformats.org/officeDocument/2006/relationships/hyperlink" Target="https://www.groundrules.mpi.govt.nz/" TargetMode="External"/><Relationship Id="rId38" Type="http://schemas.openxmlformats.org/officeDocument/2006/relationships/hyperlink" Target="https://fertqual.co.nz/resources/" TargetMode="External"/><Relationship Id="rId46" Type="http://schemas.openxmlformats.org/officeDocument/2006/relationships/hyperlink" Target="mailto:director@fertqual.co.nz" TargetMode="External"/><Relationship Id="rId20" Type="http://schemas.openxmlformats.org/officeDocument/2006/relationships/hyperlink" Target="https://fertqual.co.nz/download/sieve-box-instructions/?wpdmdl=1839&amp;refresh=65aed34096e3e1705956160" TargetMode="External"/><Relationship Id="rId4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528131765F6545973BDCF3AC8C42A5" ma:contentTypeVersion="18" ma:contentTypeDescription="Create a new document." ma:contentTypeScope="" ma:versionID="706d261599d2126e8c236bd95f836830">
  <xsd:schema xmlns:xsd="http://www.w3.org/2001/XMLSchema" xmlns:xs="http://www.w3.org/2001/XMLSchema" xmlns:p="http://schemas.microsoft.com/office/2006/metadata/properties" xmlns:ns2="343c5b23-d0be-49e5-b89b-ccb1dc4f6069" xmlns:ns3="87ca9139-3b0a-4ac8-9142-1846b4fe7204" targetNamespace="http://schemas.microsoft.com/office/2006/metadata/properties" ma:root="true" ma:fieldsID="5c6a9ab6cefc87d18d160de233a0f017" ns2:_="" ns3:_="">
    <xsd:import namespace="343c5b23-d0be-49e5-b89b-ccb1dc4f6069"/>
    <xsd:import namespace="87ca9139-3b0a-4ac8-9142-1846b4fe7204"/>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c5b23-d0be-49e5-b89b-ccb1dc4f6069"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1d088a8-313d-4ffc-99d3-94987a022b8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a9139-3b0a-4ac8-9142-1846b4fe720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caf2add-a973-40ee-b9bb-4ae4708f26d5}" ma:internalName="TaxCatchAll" ma:showField="CatchAllData" ma:web="87ca9139-3b0a-4ac8-9142-1846b4fe7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08BD1-A3F5-45AC-992E-CF4AF7650C59}">
  <ds:schemaRefs>
    <ds:schemaRef ds:uri="http://schemas.microsoft.com/sharepoint/v3/contenttype/forms"/>
  </ds:schemaRefs>
</ds:datastoreItem>
</file>

<file path=customXml/itemProps2.xml><?xml version="1.0" encoding="utf-8"?>
<ds:datastoreItem xmlns:ds="http://schemas.openxmlformats.org/officeDocument/2006/customXml" ds:itemID="{86C6490D-C508-49EF-AF92-A5CCF731F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3c5b23-d0be-49e5-b89b-ccb1dc4f6069"/>
    <ds:schemaRef ds:uri="87ca9139-3b0a-4ac8-9142-1846b4fe7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AD7AB-DA3C-442E-AA4A-390DFE3F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20</Pages>
  <Words>6099</Words>
  <Characters>34765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Fietje</dc:creator>
  <cp:lastModifiedBy>Leo Fietje</cp:lastModifiedBy>
  <cp:revision>58</cp:revision>
  <cp:lastPrinted>2024-03-26T20:44:00Z</cp:lastPrinted>
  <dcterms:created xsi:type="dcterms:W3CDTF">2024-03-22T17:52:00Z</dcterms:created>
  <dcterms:modified xsi:type="dcterms:W3CDTF">2024-05-13T03:14:00Z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f7ad94-e1d1-4cb2-b6eb-02bc7a2c20fa_Enabled">
    <vt:lpwstr>true</vt:lpwstr>
  </property>
  <property fmtid="{D5CDD505-2E9C-101B-9397-08002B2CF9AE}" pid="3" name="MSIP_Label_f9f7ad94-e1d1-4cb2-b6eb-02bc7a2c20fa_SetDate">
    <vt:lpwstr>2024-03-07T17:54:02Z</vt:lpwstr>
  </property>
  <property fmtid="{D5CDD505-2E9C-101B-9397-08002B2CF9AE}" pid="4" name="MSIP_Label_f9f7ad94-e1d1-4cb2-b6eb-02bc7a2c20fa_Method">
    <vt:lpwstr>Standard</vt:lpwstr>
  </property>
  <property fmtid="{D5CDD505-2E9C-101B-9397-08002B2CF9AE}" pid="5" name="MSIP_Label_f9f7ad94-e1d1-4cb2-b6eb-02bc7a2c20fa_Name">
    <vt:lpwstr>defa4170-0d19-0005-0004-bc88714345d2</vt:lpwstr>
  </property>
  <property fmtid="{D5CDD505-2E9C-101B-9397-08002B2CF9AE}" pid="6" name="MSIP_Label_f9f7ad94-e1d1-4cb2-b6eb-02bc7a2c20fa_SiteId">
    <vt:lpwstr>3d069eee-74f6-4474-8a18-c8f30a39e42a</vt:lpwstr>
  </property>
  <property fmtid="{D5CDD505-2E9C-101B-9397-08002B2CF9AE}" pid="7" name="MSIP_Label_f9f7ad94-e1d1-4cb2-b6eb-02bc7a2c20fa_ActionId">
    <vt:lpwstr>bb84410a-7d6e-44ec-8b09-9e01fd99cddf</vt:lpwstr>
  </property>
  <property fmtid="{D5CDD505-2E9C-101B-9397-08002B2CF9AE}" pid="8" name="MSIP_Label_f9f7ad94-e1d1-4cb2-b6eb-02bc7a2c20fa_ContentBits">
    <vt:lpwstr>0</vt:lpwstr>
  </property>
</Properties>
</file>